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89EEB87" w:rsidR="009154A9" w:rsidRPr="006931A6" w:rsidRDefault="00F91EA6" w:rsidP="00171CDF">
      <w:pPr>
        <w:spacing w:line="240" w:lineRule="auto"/>
        <w:jc w:val="center"/>
        <w:rPr>
          <w:rFonts w:asciiTheme="minorEastAsia" w:hAnsiTheme="minorEastAsia" w:cs="Times New Roman"/>
          <w:b/>
          <w:bCs/>
          <w:color w:val="000000" w:themeColor="text1"/>
          <w:sz w:val="24"/>
          <w:szCs w:val="24"/>
        </w:rPr>
      </w:pPr>
      <w:r w:rsidRPr="006931A6">
        <w:rPr>
          <w:rFonts w:asciiTheme="minorEastAsia" w:hAnsiTheme="minorEastAsia" w:cs="Gungsuh"/>
          <w:b/>
          <w:bCs/>
          <w:color w:val="000000" w:themeColor="text1"/>
          <w:sz w:val="28"/>
          <w:szCs w:val="28"/>
        </w:rPr>
        <w:t>社會實踐</w:t>
      </w:r>
      <w:r w:rsidR="00AA6C23" w:rsidRPr="006931A6">
        <w:rPr>
          <w:rFonts w:asciiTheme="minorEastAsia" w:hAnsiTheme="minorEastAsia" w:cs="新細明體" w:hint="eastAsia"/>
          <w:b/>
          <w:bCs/>
          <w:color w:val="000000" w:themeColor="text1"/>
          <w:sz w:val="28"/>
          <w:szCs w:val="28"/>
        </w:rPr>
        <w:t>基金補助申請</w:t>
      </w:r>
      <w:r w:rsidRPr="006931A6">
        <w:rPr>
          <w:rFonts w:asciiTheme="minorEastAsia" w:hAnsiTheme="minorEastAsia" w:cs="Gungsuh"/>
          <w:b/>
          <w:bCs/>
          <w:color w:val="000000" w:themeColor="text1"/>
          <w:sz w:val="28"/>
          <w:szCs w:val="28"/>
        </w:rPr>
        <w:t>計畫書</w:t>
      </w:r>
    </w:p>
    <w:p w14:paraId="00000002"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2AB76D02" w14:textId="1DB132F8" w:rsidR="00C47D0F" w:rsidRPr="006931A6" w:rsidRDefault="00F91EA6" w:rsidP="00171CDF">
      <w:pPr>
        <w:spacing w:line="240" w:lineRule="auto"/>
        <w:rPr>
          <w:rFonts w:asciiTheme="minorEastAsia" w:hAnsiTheme="minorEastAsia" w:cs="Gungsuh"/>
          <w:color w:val="000000" w:themeColor="text1"/>
          <w:sz w:val="24"/>
          <w:szCs w:val="24"/>
        </w:rPr>
      </w:pPr>
      <w:r w:rsidRPr="006931A6">
        <w:rPr>
          <w:rFonts w:asciiTheme="minorEastAsia" w:hAnsiTheme="minorEastAsia" w:cs="Gungsuh"/>
          <w:b/>
          <w:bCs/>
          <w:color w:val="000000" w:themeColor="text1"/>
          <w:sz w:val="24"/>
          <w:szCs w:val="24"/>
        </w:rPr>
        <w:t>申請</w:t>
      </w:r>
      <w:r w:rsidR="00C47D0F" w:rsidRPr="006931A6">
        <w:rPr>
          <w:rFonts w:asciiTheme="minorEastAsia" w:hAnsiTheme="minorEastAsia" w:cs="新細明體" w:hint="eastAsia"/>
          <w:b/>
          <w:bCs/>
          <w:color w:val="000000" w:themeColor="text1"/>
          <w:sz w:val="24"/>
          <w:szCs w:val="24"/>
        </w:rPr>
        <w:t>人：</w:t>
      </w:r>
      <w:r w:rsidR="00C47D0F" w:rsidRPr="006931A6">
        <w:rPr>
          <w:rFonts w:asciiTheme="minorEastAsia" w:hAnsiTheme="minorEastAsia" w:cs="新細明體"/>
          <w:color w:val="000000" w:themeColor="text1"/>
          <w:sz w:val="24"/>
          <w:szCs w:val="24"/>
          <w:lang w:val="en-US"/>
        </w:rPr>
        <w:t>4</w:t>
      </w:r>
      <w:r w:rsidR="00C47D0F" w:rsidRPr="006931A6">
        <w:rPr>
          <w:rFonts w:asciiTheme="minorEastAsia" w:hAnsiTheme="minorEastAsia" w:cs="新細明體" w:hint="eastAsia"/>
          <w:color w:val="000000" w:themeColor="text1"/>
          <w:sz w:val="24"/>
          <w:szCs w:val="24"/>
          <w:lang w:val="en-US"/>
        </w:rPr>
        <w:t xml:space="preserve">10874215 社學三 </w:t>
      </w:r>
      <w:r w:rsidRPr="006931A6">
        <w:rPr>
          <w:rFonts w:asciiTheme="minorEastAsia" w:hAnsiTheme="minorEastAsia" w:cs="Gungsuh" w:hint="eastAsia"/>
          <w:color w:val="000000" w:themeColor="text1"/>
          <w:sz w:val="24"/>
          <w:szCs w:val="24"/>
        </w:rPr>
        <w:t>陳</w:t>
      </w:r>
      <w:r w:rsidRPr="006931A6">
        <w:rPr>
          <w:rFonts w:asciiTheme="minorEastAsia" w:hAnsiTheme="minorEastAsia" w:cs="Gungsuh"/>
          <w:color w:val="000000" w:themeColor="text1"/>
          <w:sz w:val="24"/>
          <w:szCs w:val="24"/>
        </w:rPr>
        <w:t>昱珊、</w:t>
      </w:r>
      <w:r w:rsidR="00C47D0F" w:rsidRPr="006931A6">
        <w:rPr>
          <w:rFonts w:asciiTheme="minorEastAsia" w:hAnsiTheme="minorEastAsia" w:cs="Times New Roman"/>
          <w:color w:val="000000" w:themeColor="text1"/>
          <w:sz w:val="24"/>
          <w:szCs w:val="24"/>
          <w:lang w:val="en-US"/>
        </w:rPr>
        <w:t>4</w:t>
      </w:r>
      <w:r w:rsidR="00C47D0F" w:rsidRPr="006931A6">
        <w:rPr>
          <w:rFonts w:asciiTheme="minorEastAsia" w:hAnsiTheme="minorEastAsia" w:cs="Times New Roman" w:hint="eastAsia"/>
          <w:color w:val="000000" w:themeColor="text1"/>
          <w:sz w:val="24"/>
          <w:szCs w:val="24"/>
          <w:lang w:val="en-US"/>
        </w:rPr>
        <w:t xml:space="preserve">10874242 </w:t>
      </w:r>
      <w:r w:rsidR="00C47D0F" w:rsidRPr="006931A6">
        <w:rPr>
          <w:rFonts w:asciiTheme="minorEastAsia" w:hAnsiTheme="minorEastAsia" w:cs="新細明體" w:hint="eastAsia"/>
          <w:color w:val="000000" w:themeColor="text1"/>
          <w:sz w:val="24"/>
          <w:szCs w:val="24"/>
          <w:lang w:val="en-US"/>
        </w:rPr>
        <w:t xml:space="preserve">社學三 </w:t>
      </w:r>
      <w:r w:rsidRPr="006931A6">
        <w:rPr>
          <w:rFonts w:asciiTheme="minorEastAsia" w:hAnsiTheme="minorEastAsia" w:cs="Gungsuh" w:hint="eastAsia"/>
          <w:color w:val="000000" w:themeColor="text1"/>
          <w:sz w:val="24"/>
          <w:szCs w:val="24"/>
        </w:rPr>
        <w:t>郭</w:t>
      </w:r>
      <w:r w:rsidRPr="006931A6">
        <w:rPr>
          <w:rFonts w:asciiTheme="minorEastAsia" w:hAnsiTheme="minorEastAsia" w:cs="Gungsuh"/>
          <w:color w:val="000000" w:themeColor="text1"/>
          <w:sz w:val="24"/>
          <w:szCs w:val="24"/>
        </w:rPr>
        <w:t>宇聖</w:t>
      </w:r>
    </w:p>
    <w:p w14:paraId="00000003" w14:textId="433BF324" w:rsidR="009154A9" w:rsidRDefault="00C47D0F" w:rsidP="00171CDF">
      <w:pPr>
        <w:spacing w:line="240" w:lineRule="auto"/>
        <w:ind w:firstLineChars="400" w:firstLine="960"/>
        <w:rPr>
          <w:rFonts w:asciiTheme="minorEastAsia" w:hAnsiTheme="minorEastAsia" w:cs="Gungsuh"/>
          <w:color w:val="000000" w:themeColor="text1"/>
          <w:sz w:val="24"/>
          <w:szCs w:val="24"/>
        </w:rPr>
      </w:pPr>
      <w:r w:rsidRPr="006931A6">
        <w:rPr>
          <w:rFonts w:asciiTheme="minorEastAsia" w:hAnsiTheme="minorEastAsia" w:cs="Gungsuh"/>
          <w:color w:val="000000" w:themeColor="text1"/>
          <w:sz w:val="24"/>
          <w:szCs w:val="24"/>
          <w:lang w:val="en-US"/>
        </w:rPr>
        <w:t>4</w:t>
      </w:r>
      <w:r w:rsidRPr="006931A6">
        <w:rPr>
          <w:rFonts w:asciiTheme="minorEastAsia" w:hAnsiTheme="minorEastAsia" w:cs="Gungsuh" w:hint="eastAsia"/>
          <w:color w:val="000000" w:themeColor="text1"/>
          <w:sz w:val="24"/>
          <w:szCs w:val="24"/>
          <w:lang w:val="en-US"/>
        </w:rPr>
        <w:t xml:space="preserve">10874216 社學三 </w:t>
      </w:r>
      <w:r w:rsidR="00F91EA6" w:rsidRPr="006931A6">
        <w:rPr>
          <w:rFonts w:asciiTheme="minorEastAsia" w:hAnsiTheme="minorEastAsia" w:cs="Gungsuh"/>
          <w:color w:val="000000" w:themeColor="text1"/>
          <w:sz w:val="24"/>
          <w:szCs w:val="24"/>
        </w:rPr>
        <w:t>呂亭玫</w:t>
      </w:r>
      <w:r w:rsidRPr="006931A6">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lang w:val="en-US"/>
        </w:rPr>
        <w:t>4</w:t>
      </w:r>
      <w:r w:rsidRPr="006931A6">
        <w:rPr>
          <w:rFonts w:asciiTheme="minorEastAsia" w:hAnsiTheme="minorEastAsia" w:cs="Gungsuh" w:hint="eastAsia"/>
          <w:color w:val="000000" w:themeColor="text1"/>
          <w:sz w:val="24"/>
          <w:szCs w:val="24"/>
          <w:lang w:val="en-US"/>
        </w:rPr>
        <w:t xml:space="preserve">10672039 行政五 </w:t>
      </w:r>
      <w:r w:rsidRPr="006931A6">
        <w:rPr>
          <w:rFonts w:asciiTheme="minorEastAsia" w:hAnsiTheme="minorEastAsia" w:cs="Gungsuh" w:hint="eastAsia"/>
          <w:color w:val="000000" w:themeColor="text1"/>
          <w:sz w:val="24"/>
          <w:szCs w:val="24"/>
        </w:rPr>
        <w:t>林</w:t>
      </w:r>
      <w:r w:rsidRPr="006931A6">
        <w:rPr>
          <w:rFonts w:asciiTheme="minorEastAsia" w:hAnsiTheme="minorEastAsia" w:cs="Gungsuh"/>
          <w:color w:val="000000" w:themeColor="text1"/>
          <w:sz w:val="24"/>
          <w:szCs w:val="24"/>
        </w:rPr>
        <w:t>立威</w:t>
      </w:r>
    </w:p>
    <w:p w14:paraId="64C10B4C" w14:textId="77777777" w:rsidR="00171CDF" w:rsidRDefault="00171CDF" w:rsidP="00171CDF">
      <w:pPr>
        <w:spacing w:line="240" w:lineRule="auto"/>
        <w:rPr>
          <w:rFonts w:asciiTheme="minorEastAsia" w:hAnsiTheme="minorEastAsia" w:cs="Gungsuh"/>
          <w:b/>
          <w:bCs/>
          <w:color w:val="000000" w:themeColor="text1"/>
          <w:sz w:val="24"/>
          <w:szCs w:val="24"/>
        </w:rPr>
      </w:pPr>
    </w:p>
    <w:p w14:paraId="6DEB8F21" w14:textId="28A533CD" w:rsidR="00171CDF" w:rsidRPr="00171CDF" w:rsidRDefault="00171CDF" w:rsidP="00171CDF">
      <w:pPr>
        <w:spacing w:line="240" w:lineRule="auto"/>
        <w:rPr>
          <w:rFonts w:asciiTheme="minorEastAsia" w:hAnsiTheme="minorEastAsia" w:cs="Times New Roman"/>
          <w:color w:val="000000" w:themeColor="text1"/>
          <w:sz w:val="24"/>
          <w:szCs w:val="24"/>
        </w:rPr>
      </w:pPr>
      <w:r w:rsidRPr="00171CDF">
        <w:rPr>
          <w:rFonts w:asciiTheme="minorEastAsia" w:hAnsiTheme="minorEastAsia" w:cs="Gungsuh" w:hint="eastAsia"/>
          <w:b/>
          <w:bCs/>
          <w:color w:val="000000" w:themeColor="text1"/>
          <w:sz w:val="24"/>
          <w:szCs w:val="24"/>
        </w:rPr>
        <w:t>申請類別：</w:t>
      </w:r>
      <w:r>
        <w:rPr>
          <w:rFonts w:asciiTheme="minorEastAsia" w:hAnsiTheme="minorEastAsia" w:cs="Gungsuh" w:hint="eastAsia"/>
          <w:color w:val="000000" w:themeColor="text1"/>
          <w:sz w:val="24"/>
          <w:szCs w:val="24"/>
        </w:rPr>
        <w:t>鄉土研究</w:t>
      </w:r>
    </w:p>
    <w:p w14:paraId="00000004"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00000005" w14:textId="77777777" w:rsidR="009154A9" w:rsidRPr="006931A6" w:rsidRDefault="00F91EA6" w:rsidP="00171CDF">
      <w:pPr>
        <w:spacing w:line="240" w:lineRule="auto"/>
        <w:rPr>
          <w:rFonts w:asciiTheme="minorEastAsia" w:hAnsiTheme="minorEastAsia" w:cs="Times New Roman"/>
          <w:color w:val="000000" w:themeColor="text1"/>
          <w:sz w:val="24"/>
          <w:szCs w:val="24"/>
        </w:rPr>
      </w:pPr>
      <w:r w:rsidRPr="006931A6">
        <w:rPr>
          <w:rFonts w:asciiTheme="minorEastAsia" w:hAnsiTheme="minorEastAsia" w:cs="Gungsuh"/>
          <w:b/>
          <w:bCs/>
          <w:color w:val="000000" w:themeColor="text1"/>
          <w:sz w:val="24"/>
          <w:szCs w:val="24"/>
        </w:rPr>
        <w:t>計畫主旨：</w:t>
      </w:r>
      <w:r w:rsidRPr="006931A6">
        <w:rPr>
          <w:rFonts w:asciiTheme="minorEastAsia" w:hAnsiTheme="minorEastAsia" w:cs="Gungsuh"/>
          <w:color w:val="000000" w:themeColor="text1"/>
          <w:sz w:val="24"/>
          <w:szCs w:val="24"/>
        </w:rPr>
        <w:t>疫情對幼兒照顧與學習模式的影響 — 以三鶯地區為例</w:t>
      </w:r>
    </w:p>
    <w:p w14:paraId="00000006"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00000007" w14:textId="731C4BE8" w:rsidR="009154A9" w:rsidRPr="006931A6" w:rsidRDefault="00F91EA6" w:rsidP="00171CDF">
      <w:pPr>
        <w:spacing w:line="240" w:lineRule="auto"/>
        <w:rPr>
          <w:rFonts w:asciiTheme="minorEastAsia" w:hAnsiTheme="minorEastAsia" w:cs="Times New Roman"/>
          <w:b/>
          <w:bCs/>
          <w:color w:val="000000" w:themeColor="text1"/>
          <w:sz w:val="24"/>
          <w:szCs w:val="24"/>
        </w:rPr>
      </w:pPr>
      <w:r w:rsidRPr="006931A6">
        <w:rPr>
          <w:rFonts w:asciiTheme="minorEastAsia" w:hAnsiTheme="minorEastAsia" w:cs="Gungsuh"/>
          <w:b/>
          <w:bCs/>
          <w:color w:val="000000" w:themeColor="text1"/>
          <w:sz w:val="24"/>
          <w:szCs w:val="24"/>
        </w:rPr>
        <w:t>實踐動機</w:t>
      </w:r>
      <w:r w:rsidR="004A130A" w:rsidRPr="006931A6">
        <w:rPr>
          <w:rFonts w:asciiTheme="minorEastAsia" w:hAnsiTheme="minorEastAsia" w:cs="Gungsuh" w:hint="eastAsia"/>
          <w:b/>
          <w:bCs/>
          <w:color w:val="000000" w:themeColor="text1"/>
          <w:sz w:val="24"/>
          <w:szCs w:val="24"/>
        </w:rPr>
        <w:t>：</w:t>
      </w:r>
    </w:p>
    <w:p w14:paraId="00000008" w14:textId="235A979A" w:rsidR="009154A9" w:rsidRPr="006931A6" w:rsidRDefault="00F91EA6" w:rsidP="00171CDF">
      <w:pPr>
        <w:spacing w:before="240" w:after="240" w:line="240" w:lineRule="auto"/>
        <w:ind w:firstLine="480"/>
        <w:rPr>
          <w:rFonts w:asciiTheme="minorEastAsia" w:hAnsiTheme="minorEastAsia" w:cs="Times New Roman"/>
          <w:color w:val="000000" w:themeColor="text1"/>
          <w:sz w:val="24"/>
          <w:szCs w:val="24"/>
        </w:rPr>
      </w:pPr>
      <w:r w:rsidRPr="006931A6">
        <w:rPr>
          <w:rFonts w:asciiTheme="minorEastAsia" w:hAnsiTheme="minorEastAsia" w:cs="Gungsuh"/>
          <w:color w:val="000000" w:themeColor="text1"/>
          <w:sz w:val="24"/>
          <w:szCs w:val="24"/>
        </w:rPr>
        <w:t>新冠肺炎自2020年初爆發，疫情延燒至今尚未停止，在疫情嚴峻的威脅下，民眾在社會的各種層面上面臨了不同程度的衝擊，從醫療資源、經濟、運輸、衛生環境、教育等，社會面貌也因此改變，而面對新冠肺炎對社會造成的影響，政府提出了許多的應對政策，例如：進出公共空間與搭乘大眾運輸工具須配戴口罩、鼓勵民眾減少外出並避免前往高群聚場所、限制出入境等，種種的防疫政策都使得大眾的生活模式被迫改變。新冠肺炎對於各個年齡層都有</w:t>
      </w:r>
      <w:r w:rsidR="006C106C" w:rsidRPr="006931A6">
        <w:rPr>
          <w:rFonts w:asciiTheme="minorEastAsia" w:hAnsiTheme="minorEastAsia" w:cs="Gungsuh" w:hint="eastAsia"/>
          <w:color w:val="000000" w:themeColor="text1"/>
          <w:sz w:val="24"/>
          <w:szCs w:val="24"/>
        </w:rPr>
        <w:t>其威脅性</w:t>
      </w:r>
      <w:r w:rsidRPr="006931A6">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儘管幼兒的病症較為輕微，但他們的身體抵抗較為低弱，也屬於高風險族群之一，且幼兒尚未有自主管理的能力，因此如何保護幼兒免於疫情威脅，並維持生活秩序及品質，便成為了許多家長關注的議題。</w:t>
      </w:r>
    </w:p>
    <w:p w14:paraId="00000009" w14:textId="77777777" w:rsidR="009154A9" w:rsidRPr="006931A6" w:rsidRDefault="00F91EA6" w:rsidP="00171CDF">
      <w:pPr>
        <w:spacing w:before="240" w:after="240" w:line="240" w:lineRule="auto"/>
        <w:ind w:firstLine="480"/>
        <w:rPr>
          <w:rFonts w:asciiTheme="minorEastAsia" w:hAnsiTheme="minorEastAsia" w:cs="Times New Roman"/>
          <w:color w:val="000000" w:themeColor="text1"/>
          <w:sz w:val="24"/>
          <w:szCs w:val="24"/>
        </w:rPr>
      </w:pPr>
      <w:r w:rsidRPr="006931A6">
        <w:rPr>
          <w:rFonts w:asciiTheme="minorEastAsia" w:hAnsiTheme="minorEastAsia" w:cs="Gungsuh"/>
          <w:color w:val="000000" w:themeColor="text1"/>
          <w:sz w:val="24"/>
          <w:szCs w:val="24"/>
        </w:rPr>
        <w:t>除此之外，學齡前兒童的教育一直以來都是多數家長非常重視的部分，但在疫情之下無論是幼兒園、托兒所、或其他幼兒課程也都受到巨大影響，幼兒在3~6歲的發展階段，無論是家長的照顧及教養方式、或是在家庭外受的教育，都對於幼兒往後各個層次的發展有關鍵性的影響，因此我們想要再深入了解，在新冠肺炎的疫情下，家長的照顧模式、教養型態是否有主動的調整或被動的改變，也是否進而影響到幼兒的學習發展，導致幼兒在成長階段學習的困難。</w:t>
      </w:r>
    </w:p>
    <w:p w14:paraId="0000000A" w14:textId="69B27F2D" w:rsidR="009154A9" w:rsidRPr="006931A6" w:rsidRDefault="00F91EA6" w:rsidP="00171CDF">
      <w:pPr>
        <w:spacing w:before="240" w:after="240" w:line="240" w:lineRule="auto"/>
        <w:ind w:firstLine="480"/>
        <w:rPr>
          <w:rFonts w:asciiTheme="minorEastAsia" w:hAnsiTheme="minorEastAsia" w:cs="Times New Roman"/>
          <w:color w:val="000000" w:themeColor="text1"/>
          <w:sz w:val="24"/>
          <w:szCs w:val="24"/>
        </w:rPr>
      </w:pPr>
      <w:r w:rsidRPr="006931A6">
        <w:rPr>
          <w:rFonts w:asciiTheme="minorEastAsia" w:hAnsiTheme="minorEastAsia" w:cs="Gungsuh"/>
          <w:color w:val="000000" w:themeColor="text1"/>
          <w:sz w:val="24"/>
          <w:szCs w:val="24"/>
        </w:rPr>
        <w:t>由於去年台灣疫情狀況並不嚴峻，直到今年五、六月疫情爆發，台灣</w:t>
      </w:r>
      <w:r w:rsidRPr="006931A6">
        <w:rPr>
          <w:rFonts w:asciiTheme="minorEastAsia" w:hAnsiTheme="minorEastAsia" w:cs="Gungsuh" w:hint="eastAsia"/>
          <w:color w:val="000000" w:themeColor="text1"/>
          <w:sz w:val="24"/>
          <w:szCs w:val="24"/>
        </w:rPr>
        <w:t>進</w:t>
      </w:r>
      <w:r w:rsidRPr="006931A6">
        <w:rPr>
          <w:rFonts w:asciiTheme="minorEastAsia" w:hAnsiTheme="minorEastAsia" w:cs="Gungsuh"/>
          <w:color w:val="000000" w:themeColor="text1"/>
          <w:sz w:val="24"/>
          <w:szCs w:val="24"/>
        </w:rPr>
        <w:t>入</w:t>
      </w:r>
      <w:r w:rsidR="00171CDF">
        <w:rPr>
          <w:rFonts w:asciiTheme="minorEastAsia" w:hAnsiTheme="minorEastAsia" w:cs="Gungsuh" w:hint="eastAsia"/>
          <w:color w:val="000000" w:themeColor="text1"/>
          <w:sz w:val="24"/>
          <w:szCs w:val="24"/>
        </w:rPr>
        <w:t>數次微封城和長期的</w:t>
      </w:r>
      <w:r w:rsidRPr="006931A6">
        <w:rPr>
          <w:rFonts w:asciiTheme="minorEastAsia" w:hAnsiTheme="minorEastAsia" w:cs="Gungsuh" w:hint="eastAsia"/>
          <w:color w:val="000000" w:themeColor="text1"/>
          <w:sz w:val="24"/>
          <w:szCs w:val="24"/>
        </w:rPr>
        <w:t>三</w:t>
      </w:r>
      <w:r w:rsidRPr="006931A6">
        <w:rPr>
          <w:rFonts w:asciiTheme="minorEastAsia" w:hAnsiTheme="minorEastAsia" w:cs="Gungsuh"/>
          <w:color w:val="000000" w:themeColor="text1"/>
          <w:sz w:val="24"/>
          <w:szCs w:val="24"/>
        </w:rPr>
        <w:t>級警戒，</w:t>
      </w:r>
      <w:r w:rsidR="007510C2">
        <w:rPr>
          <w:rFonts w:asciiTheme="minorEastAsia" w:hAnsiTheme="minorEastAsia" w:cs="Gungsuh" w:hint="eastAsia"/>
          <w:color w:val="000000" w:themeColor="text1"/>
          <w:sz w:val="24"/>
          <w:szCs w:val="24"/>
        </w:rPr>
        <w:t>各級</w:t>
      </w:r>
      <w:r w:rsidRPr="006931A6">
        <w:rPr>
          <w:rFonts w:asciiTheme="minorEastAsia" w:hAnsiTheme="minorEastAsia" w:cs="Gungsuh"/>
          <w:color w:val="000000" w:themeColor="text1"/>
          <w:sz w:val="24"/>
          <w:szCs w:val="24"/>
        </w:rPr>
        <w:t>學校也開始實施線上教學</w:t>
      </w:r>
      <w:r w:rsidR="00725C83">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相比去年</w:t>
      </w:r>
      <w:r w:rsidR="00725C83">
        <w:rPr>
          <w:rFonts w:asciiTheme="minorEastAsia" w:hAnsiTheme="minorEastAsia" w:cs="Gungsuh" w:hint="eastAsia"/>
          <w:color w:val="000000" w:themeColor="text1"/>
          <w:sz w:val="24"/>
          <w:szCs w:val="24"/>
        </w:rPr>
        <w:t>，民眾</w:t>
      </w:r>
      <w:r w:rsidRPr="006931A6">
        <w:rPr>
          <w:rFonts w:asciiTheme="minorEastAsia" w:hAnsiTheme="minorEastAsia" w:cs="Gungsuh"/>
          <w:color w:val="000000" w:themeColor="text1"/>
          <w:sz w:val="24"/>
          <w:szCs w:val="24"/>
        </w:rPr>
        <w:t>對於封城、遠距等情況都僅限於想像</w:t>
      </w:r>
      <w:r w:rsidR="00725C83">
        <w:rPr>
          <w:rFonts w:asciiTheme="minorEastAsia" w:hAnsiTheme="minorEastAsia" w:cs="Gungsuh" w:hint="eastAsia"/>
          <w:color w:val="000000" w:themeColor="text1"/>
          <w:sz w:val="24"/>
          <w:szCs w:val="24"/>
        </w:rPr>
        <w:t>，學齡前幼兒也都維持實體上課</w:t>
      </w:r>
      <w:r w:rsidRPr="006931A6">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在真正面臨這樣的狀況下，家長實際上的作為與想法與想像會產生什麼改變，或實行與想像之間有什麼差距</w:t>
      </w:r>
      <w:r w:rsidR="00725C83">
        <w:rPr>
          <w:rFonts w:asciiTheme="minorEastAsia" w:hAnsiTheme="minorEastAsia" w:cs="Gungsuh" w:hint="eastAsia"/>
          <w:color w:val="000000" w:themeColor="text1"/>
          <w:sz w:val="24"/>
          <w:szCs w:val="24"/>
        </w:rPr>
        <w:t>、困難</w:t>
      </w:r>
      <w:r w:rsidRPr="006931A6">
        <w:rPr>
          <w:rFonts w:asciiTheme="minorEastAsia" w:hAnsiTheme="minorEastAsia" w:cs="Gungsuh"/>
          <w:color w:val="000000" w:themeColor="text1"/>
          <w:sz w:val="24"/>
          <w:szCs w:val="24"/>
        </w:rPr>
        <w:t>，</w:t>
      </w:r>
      <w:r w:rsidR="00B57BD5">
        <w:rPr>
          <w:rFonts w:asciiTheme="minorEastAsia" w:hAnsiTheme="minorEastAsia" w:cs="Gungsuh" w:hint="eastAsia"/>
          <w:color w:val="000000" w:themeColor="text1"/>
          <w:sz w:val="24"/>
          <w:szCs w:val="24"/>
        </w:rPr>
        <w:t>便</w:t>
      </w:r>
      <w:r w:rsidRPr="006931A6">
        <w:rPr>
          <w:rFonts w:asciiTheme="minorEastAsia" w:hAnsiTheme="minorEastAsia" w:cs="Gungsuh"/>
          <w:color w:val="000000" w:themeColor="text1"/>
          <w:sz w:val="24"/>
          <w:szCs w:val="24"/>
        </w:rPr>
        <w:t>是</w:t>
      </w:r>
      <w:r w:rsidR="008A757B">
        <w:rPr>
          <w:rFonts w:asciiTheme="minorEastAsia" w:hAnsiTheme="minorEastAsia" w:cs="Gungsuh" w:hint="eastAsia"/>
          <w:color w:val="000000" w:themeColor="text1"/>
          <w:sz w:val="24"/>
          <w:szCs w:val="24"/>
        </w:rPr>
        <w:t>我們好奇且希望透過追蹤研究了解的部分</w:t>
      </w:r>
      <w:r w:rsidRPr="006931A6">
        <w:rPr>
          <w:rFonts w:asciiTheme="minorEastAsia" w:hAnsiTheme="minorEastAsia" w:cs="Gungsuh" w:hint="eastAsia"/>
          <w:color w:val="000000" w:themeColor="text1"/>
          <w:sz w:val="24"/>
          <w:szCs w:val="24"/>
        </w:rPr>
        <w:t>。</w:t>
      </w:r>
    </w:p>
    <w:p w14:paraId="0000000B" w14:textId="2855972F" w:rsidR="009154A9" w:rsidRPr="00FE5E75" w:rsidRDefault="00F91EA6" w:rsidP="00171CDF">
      <w:pPr>
        <w:spacing w:before="240" w:after="240" w:line="240" w:lineRule="auto"/>
        <w:rPr>
          <w:rFonts w:asciiTheme="minorEastAsia" w:hAnsiTheme="minorEastAsia" w:cs="Times New Roman"/>
          <w:b/>
          <w:bCs/>
          <w:color w:val="000000" w:themeColor="text1"/>
          <w:sz w:val="24"/>
          <w:szCs w:val="24"/>
        </w:rPr>
      </w:pPr>
      <w:r w:rsidRPr="00FE5E75">
        <w:rPr>
          <w:rFonts w:asciiTheme="minorEastAsia" w:hAnsiTheme="minorEastAsia" w:cs="Gungsuh"/>
          <w:b/>
          <w:bCs/>
          <w:color w:val="000000" w:themeColor="text1"/>
          <w:sz w:val="24"/>
          <w:szCs w:val="24"/>
        </w:rPr>
        <w:t>實踐內容</w:t>
      </w:r>
      <w:r w:rsidR="00FE5E75">
        <w:rPr>
          <w:rFonts w:asciiTheme="minorEastAsia" w:hAnsiTheme="minorEastAsia" w:cs="Gungsuh" w:hint="eastAsia"/>
          <w:b/>
          <w:bCs/>
          <w:color w:val="000000" w:themeColor="text1"/>
          <w:sz w:val="24"/>
          <w:szCs w:val="24"/>
        </w:rPr>
        <w:t>：</w:t>
      </w:r>
    </w:p>
    <w:p w14:paraId="0000000C" w14:textId="662F9EAF" w:rsidR="009154A9" w:rsidRPr="006931A6" w:rsidRDefault="00F91EA6" w:rsidP="00171CDF">
      <w:pPr>
        <w:spacing w:line="240" w:lineRule="auto"/>
        <w:ind w:firstLineChars="200" w:firstLine="480"/>
        <w:rPr>
          <w:rFonts w:asciiTheme="minorEastAsia" w:hAnsiTheme="minorEastAsia" w:cs="Times New Roman"/>
          <w:color w:val="000000" w:themeColor="text1"/>
          <w:sz w:val="24"/>
          <w:szCs w:val="24"/>
        </w:rPr>
      </w:pPr>
      <w:r w:rsidRPr="006931A6">
        <w:rPr>
          <w:rFonts w:asciiTheme="minorEastAsia" w:hAnsiTheme="minorEastAsia" w:cs="Gungsuh"/>
          <w:color w:val="000000" w:themeColor="text1"/>
          <w:sz w:val="24"/>
          <w:szCs w:val="24"/>
        </w:rPr>
        <w:t>此份研究的初訪已於去年</w:t>
      </w:r>
      <w:r w:rsidR="00647F40">
        <w:rPr>
          <w:rFonts w:asciiTheme="minorEastAsia" w:hAnsiTheme="minorEastAsia" w:cs="Gungsuh" w:hint="eastAsia"/>
          <w:color w:val="000000" w:themeColor="text1"/>
          <w:sz w:val="24"/>
          <w:szCs w:val="24"/>
          <w:lang w:val="en-US"/>
        </w:rPr>
        <w:t>十</w:t>
      </w:r>
      <w:r w:rsidRPr="006931A6">
        <w:rPr>
          <w:rFonts w:asciiTheme="minorEastAsia" w:hAnsiTheme="minorEastAsia" w:cs="Gungsuh"/>
          <w:color w:val="000000" w:themeColor="text1"/>
          <w:sz w:val="24"/>
          <w:szCs w:val="24"/>
        </w:rPr>
        <w:t>到</w:t>
      </w:r>
      <w:r w:rsidR="00647F40">
        <w:rPr>
          <w:rFonts w:asciiTheme="minorEastAsia" w:hAnsiTheme="minorEastAsia" w:cs="Gungsuh" w:hint="eastAsia"/>
          <w:color w:val="000000" w:themeColor="text1"/>
          <w:sz w:val="24"/>
          <w:szCs w:val="24"/>
          <w:lang w:val="en-US"/>
        </w:rPr>
        <w:t>十二</w:t>
      </w:r>
      <w:r w:rsidRPr="006931A6">
        <w:rPr>
          <w:rFonts w:asciiTheme="minorEastAsia" w:hAnsiTheme="minorEastAsia" w:cs="Gungsuh" w:hint="eastAsia"/>
          <w:color w:val="000000" w:themeColor="text1"/>
          <w:sz w:val="24"/>
          <w:szCs w:val="24"/>
        </w:rPr>
        <w:t>月</w:t>
      </w:r>
      <w:r w:rsidRPr="006931A6">
        <w:rPr>
          <w:rFonts w:asciiTheme="minorEastAsia" w:hAnsiTheme="minorEastAsia" w:cs="Gungsuh"/>
          <w:color w:val="000000" w:themeColor="text1"/>
          <w:sz w:val="24"/>
          <w:szCs w:val="24"/>
        </w:rPr>
        <w:t>完成，但由於當時台灣疫情管控得當，尚未爆發大型感染事件，因此訪談結果不如預期所設想的明顯</w:t>
      </w:r>
      <w:r w:rsidR="005A563F">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受訪</w:t>
      </w:r>
      <w:r w:rsidR="005A563F">
        <w:rPr>
          <w:rFonts w:asciiTheme="minorEastAsia" w:hAnsiTheme="minorEastAsia" w:cs="Gungsuh" w:hint="eastAsia"/>
          <w:color w:val="000000" w:themeColor="text1"/>
          <w:sz w:val="24"/>
          <w:szCs w:val="24"/>
        </w:rPr>
        <w:t>家長</w:t>
      </w:r>
      <w:r w:rsidRPr="006931A6">
        <w:rPr>
          <w:rFonts w:asciiTheme="minorEastAsia" w:hAnsiTheme="minorEastAsia" w:cs="Gungsuh"/>
          <w:color w:val="000000" w:themeColor="text1"/>
          <w:sz w:val="24"/>
          <w:szCs w:val="24"/>
        </w:rPr>
        <w:t>因尚未經歷長時間與小孩「宅」在家的情況，許多內容都停留在臆想並非實際</w:t>
      </w:r>
      <w:r w:rsidR="005A563F">
        <w:rPr>
          <w:rFonts w:asciiTheme="minorEastAsia" w:hAnsiTheme="minorEastAsia" w:cs="Gungsuh" w:hint="eastAsia"/>
          <w:color w:val="000000" w:themeColor="text1"/>
          <w:sz w:val="24"/>
          <w:szCs w:val="24"/>
        </w:rPr>
        <w:t>經驗</w:t>
      </w:r>
      <w:r w:rsidRPr="006931A6">
        <w:rPr>
          <w:rFonts w:asciiTheme="minorEastAsia" w:hAnsiTheme="minorEastAsia" w:cs="Gungsuh"/>
          <w:color w:val="000000" w:themeColor="text1"/>
          <w:sz w:val="24"/>
          <w:szCs w:val="24"/>
        </w:rPr>
        <w:t>，導致當時研究重點傾向於分析並對比國外與國內情形</w:t>
      </w:r>
      <w:r w:rsidR="00070697">
        <w:rPr>
          <w:rFonts w:asciiTheme="minorEastAsia" w:hAnsiTheme="minorEastAsia" w:cs="Gungsuh" w:hint="eastAsia"/>
          <w:color w:val="000000" w:themeColor="text1"/>
          <w:sz w:val="24"/>
          <w:szCs w:val="24"/>
        </w:rPr>
        <w:t>，以及生活上基本防疫作息的改變與影響</w:t>
      </w:r>
      <w:r w:rsidRPr="006931A6">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而後</w:t>
      </w:r>
      <w:r w:rsidR="00E37EB5">
        <w:rPr>
          <w:rFonts w:asciiTheme="minorEastAsia" w:hAnsiTheme="minorEastAsia" w:cs="Gungsuh" w:hint="eastAsia"/>
          <w:color w:val="000000" w:themeColor="text1"/>
          <w:sz w:val="24"/>
          <w:szCs w:val="24"/>
        </w:rPr>
        <w:t>臺灣</w:t>
      </w:r>
      <w:r w:rsidRPr="006931A6">
        <w:rPr>
          <w:rFonts w:asciiTheme="minorEastAsia" w:hAnsiTheme="minorEastAsia" w:cs="Gungsuh"/>
          <w:color w:val="000000" w:themeColor="text1"/>
          <w:sz w:val="24"/>
          <w:szCs w:val="24"/>
        </w:rPr>
        <w:t>在</w:t>
      </w:r>
      <w:r w:rsidR="00E37EB5">
        <w:rPr>
          <w:rFonts w:asciiTheme="minorEastAsia" w:hAnsiTheme="minorEastAsia" w:cs="Gungsuh"/>
          <w:color w:val="000000" w:themeColor="text1"/>
          <w:sz w:val="24"/>
          <w:szCs w:val="24"/>
          <w:lang w:val="en-US"/>
        </w:rPr>
        <w:t>2</w:t>
      </w:r>
      <w:r w:rsidR="00E37EB5">
        <w:rPr>
          <w:rFonts w:asciiTheme="minorEastAsia" w:hAnsiTheme="minorEastAsia" w:cs="Gungsuh" w:hint="eastAsia"/>
          <w:color w:val="000000" w:themeColor="text1"/>
          <w:sz w:val="24"/>
          <w:szCs w:val="24"/>
          <w:lang w:val="en-US"/>
        </w:rPr>
        <w:t>021前半年</w:t>
      </w:r>
      <w:r w:rsidRPr="006931A6">
        <w:rPr>
          <w:rFonts w:asciiTheme="minorEastAsia" w:hAnsiTheme="minorEastAsia" w:cs="Gungsuh" w:hint="eastAsia"/>
          <w:color w:val="000000" w:themeColor="text1"/>
          <w:sz w:val="24"/>
          <w:szCs w:val="24"/>
        </w:rPr>
        <w:t>時</w:t>
      </w:r>
      <w:r w:rsidR="00E37EB5">
        <w:rPr>
          <w:rFonts w:asciiTheme="minorEastAsia" w:hAnsiTheme="minorEastAsia" w:cs="Gungsuh" w:hint="eastAsia"/>
          <w:color w:val="000000" w:themeColor="text1"/>
          <w:sz w:val="24"/>
          <w:szCs w:val="24"/>
        </w:rPr>
        <w:t>，疫情迅速擴散、多次爆發群聚感染，也因此維持了</w:t>
      </w:r>
      <w:r w:rsidRPr="006931A6">
        <w:rPr>
          <w:rFonts w:asciiTheme="minorEastAsia" w:hAnsiTheme="minorEastAsia" w:cs="Gungsuh"/>
          <w:color w:val="000000" w:themeColor="text1"/>
          <w:sz w:val="24"/>
          <w:szCs w:val="24"/>
        </w:rPr>
        <w:t>長達三個月的三級警戒</w:t>
      </w:r>
      <w:r w:rsidR="007E760C">
        <w:rPr>
          <w:rFonts w:asciiTheme="minorEastAsia" w:hAnsiTheme="minorEastAsia" w:cs="Gungsuh" w:hint="eastAsia"/>
          <w:color w:val="000000" w:themeColor="text1"/>
          <w:sz w:val="24"/>
          <w:szCs w:val="24"/>
        </w:rPr>
        <w:t>。</w:t>
      </w:r>
      <w:r w:rsidRPr="006931A6">
        <w:rPr>
          <w:rFonts w:asciiTheme="minorEastAsia" w:hAnsiTheme="minorEastAsia" w:cs="Gungsuh"/>
          <w:color w:val="000000" w:themeColor="text1"/>
          <w:sz w:val="24"/>
          <w:szCs w:val="24"/>
        </w:rPr>
        <w:t>不論</w:t>
      </w:r>
      <w:r w:rsidR="008A3E70">
        <w:rPr>
          <w:rFonts w:asciiTheme="minorEastAsia" w:hAnsiTheme="minorEastAsia" w:cs="Gungsuh" w:hint="eastAsia"/>
          <w:color w:val="000000" w:themeColor="text1"/>
          <w:sz w:val="24"/>
          <w:szCs w:val="24"/>
        </w:rPr>
        <w:t>學校或公司</w:t>
      </w:r>
      <w:r w:rsidRPr="006931A6">
        <w:rPr>
          <w:rFonts w:asciiTheme="minorEastAsia" w:hAnsiTheme="minorEastAsia" w:cs="Gungsuh"/>
          <w:color w:val="000000" w:themeColor="text1"/>
          <w:sz w:val="24"/>
          <w:szCs w:val="24"/>
        </w:rPr>
        <w:t>，</w:t>
      </w:r>
      <w:r w:rsidR="007E760C">
        <w:rPr>
          <w:rFonts w:asciiTheme="minorEastAsia" w:hAnsiTheme="minorEastAsia" w:cs="Gungsuh" w:hint="eastAsia"/>
          <w:color w:val="000000" w:themeColor="text1"/>
          <w:sz w:val="24"/>
          <w:szCs w:val="24"/>
        </w:rPr>
        <w:t>大部分</w:t>
      </w:r>
      <w:r w:rsidRPr="006931A6">
        <w:rPr>
          <w:rFonts w:asciiTheme="minorEastAsia" w:hAnsiTheme="minorEastAsia" w:cs="Gungsuh"/>
          <w:color w:val="000000" w:themeColor="text1"/>
          <w:sz w:val="24"/>
          <w:szCs w:val="24"/>
        </w:rPr>
        <w:t>都</w:t>
      </w:r>
      <w:r w:rsidR="007E760C">
        <w:rPr>
          <w:rFonts w:asciiTheme="minorEastAsia" w:hAnsiTheme="minorEastAsia" w:cs="Gungsuh" w:hint="eastAsia"/>
          <w:color w:val="000000" w:themeColor="text1"/>
          <w:sz w:val="24"/>
          <w:szCs w:val="24"/>
        </w:rPr>
        <w:t>改採</w:t>
      </w:r>
      <w:r w:rsidRPr="006931A6">
        <w:rPr>
          <w:rFonts w:asciiTheme="minorEastAsia" w:hAnsiTheme="minorEastAsia" w:cs="Gungsuh" w:hint="eastAsia"/>
          <w:color w:val="000000" w:themeColor="text1"/>
          <w:sz w:val="24"/>
          <w:szCs w:val="24"/>
        </w:rPr>
        <w:t>遠</w:t>
      </w:r>
      <w:r w:rsidRPr="006931A6">
        <w:rPr>
          <w:rFonts w:asciiTheme="minorEastAsia" w:hAnsiTheme="minorEastAsia" w:cs="Gungsuh"/>
          <w:color w:val="000000" w:themeColor="text1"/>
          <w:sz w:val="24"/>
          <w:szCs w:val="24"/>
        </w:rPr>
        <w:t>距教學及</w:t>
      </w:r>
      <w:r w:rsidR="007E760C">
        <w:rPr>
          <w:rFonts w:asciiTheme="minorEastAsia" w:hAnsiTheme="minorEastAsia" w:cs="Gungsuh" w:hint="eastAsia"/>
          <w:color w:val="000000" w:themeColor="text1"/>
          <w:sz w:val="24"/>
          <w:szCs w:val="24"/>
        </w:rPr>
        <w:t>居家</w:t>
      </w:r>
      <w:r w:rsidRPr="006931A6">
        <w:rPr>
          <w:rFonts w:asciiTheme="minorEastAsia" w:hAnsiTheme="minorEastAsia" w:cs="Gungsuh"/>
          <w:color w:val="000000" w:themeColor="text1"/>
          <w:sz w:val="24"/>
          <w:szCs w:val="24"/>
        </w:rPr>
        <w:t>辦公的模式，更加符合我們研究欲探討的情境，因此本次回訪</w:t>
      </w:r>
      <w:r w:rsidR="005E1C96">
        <w:rPr>
          <w:rFonts w:asciiTheme="minorEastAsia" w:hAnsiTheme="minorEastAsia" w:cs="Gungsuh" w:hint="eastAsia"/>
          <w:color w:val="000000" w:themeColor="text1"/>
          <w:sz w:val="24"/>
          <w:szCs w:val="24"/>
        </w:rPr>
        <w:t>為先前</w:t>
      </w:r>
      <w:r w:rsidRPr="006931A6">
        <w:rPr>
          <w:rFonts w:asciiTheme="minorEastAsia" w:hAnsiTheme="minorEastAsia" w:cs="Gungsuh"/>
          <w:color w:val="000000" w:themeColor="text1"/>
          <w:sz w:val="24"/>
          <w:szCs w:val="24"/>
        </w:rPr>
        <w:t>研究</w:t>
      </w:r>
      <w:r w:rsidR="005E1C96">
        <w:rPr>
          <w:rFonts w:asciiTheme="minorEastAsia" w:hAnsiTheme="minorEastAsia" w:cs="Gungsuh" w:hint="eastAsia"/>
          <w:color w:val="000000" w:themeColor="text1"/>
          <w:sz w:val="24"/>
          <w:szCs w:val="24"/>
        </w:rPr>
        <w:t>之後</w:t>
      </w:r>
      <w:r w:rsidRPr="006931A6">
        <w:rPr>
          <w:rFonts w:asciiTheme="minorEastAsia" w:hAnsiTheme="minorEastAsia" w:cs="Gungsuh"/>
          <w:color w:val="000000" w:themeColor="text1"/>
          <w:sz w:val="24"/>
          <w:szCs w:val="24"/>
        </w:rPr>
        <w:t>續追蹤研究，邀請去年的受訪者再次進行訪談。</w:t>
      </w:r>
    </w:p>
    <w:p w14:paraId="0000000D"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0000000E" w14:textId="0DCD7206" w:rsidR="009154A9" w:rsidRPr="00FE5E75" w:rsidRDefault="00FE5E75" w:rsidP="00171CDF">
      <w:pPr>
        <w:spacing w:line="240" w:lineRule="auto"/>
        <w:rPr>
          <w:rFonts w:asciiTheme="minorEastAsia" w:hAnsiTheme="minorEastAsia" w:cs="Times New Roman"/>
          <w:color w:val="000000" w:themeColor="text1"/>
          <w:sz w:val="24"/>
          <w:szCs w:val="24"/>
          <w:lang w:val="en-US"/>
        </w:rPr>
      </w:pPr>
      <w:r w:rsidRPr="00FE5E75">
        <w:rPr>
          <w:rFonts w:asciiTheme="minorEastAsia" w:hAnsiTheme="minorEastAsia" w:cs="Gungsuh" w:hint="eastAsia"/>
          <w:b/>
          <w:bCs/>
          <w:color w:val="000000" w:themeColor="text1"/>
          <w:sz w:val="24"/>
          <w:szCs w:val="24"/>
        </w:rPr>
        <w:lastRenderedPageBreak/>
        <w:t>預計</w:t>
      </w:r>
      <w:r w:rsidR="00F91EA6" w:rsidRPr="00FE5E75">
        <w:rPr>
          <w:rFonts w:asciiTheme="minorEastAsia" w:hAnsiTheme="minorEastAsia" w:cs="Gungsuh"/>
          <w:b/>
          <w:bCs/>
          <w:color w:val="000000" w:themeColor="text1"/>
          <w:sz w:val="24"/>
          <w:szCs w:val="24"/>
        </w:rPr>
        <w:t>時間：</w:t>
      </w:r>
      <w:r>
        <w:rPr>
          <w:rFonts w:asciiTheme="minorEastAsia" w:hAnsiTheme="minorEastAsia" w:cs="Gungsuh"/>
          <w:color w:val="000000" w:themeColor="text1"/>
          <w:sz w:val="24"/>
          <w:szCs w:val="24"/>
          <w:lang w:val="en-US"/>
        </w:rPr>
        <w:t>1</w:t>
      </w:r>
      <w:r>
        <w:rPr>
          <w:rFonts w:asciiTheme="minorEastAsia" w:hAnsiTheme="minorEastAsia" w:cs="Gungsuh" w:hint="eastAsia"/>
          <w:color w:val="000000" w:themeColor="text1"/>
          <w:sz w:val="24"/>
          <w:szCs w:val="24"/>
          <w:lang w:val="en-US"/>
        </w:rPr>
        <w:t>10年</w:t>
      </w:r>
      <w:r>
        <w:rPr>
          <w:rFonts w:asciiTheme="minorEastAsia" w:hAnsiTheme="minorEastAsia" w:cs="Gungsuh"/>
          <w:color w:val="000000" w:themeColor="text1"/>
          <w:sz w:val="24"/>
          <w:szCs w:val="24"/>
          <w:lang w:val="en-US"/>
        </w:rPr>
        <w:t>1</w:t>
      </w:r>
      <w:r>
        <w:rPr>
          <w:rFonts w:asciiTheme="minorEastAsia" w:hAnsiTheme="minorEastAsia" w:cs="Gungsuh" w:hint="eastAsia"/>
          <w:color w:val="000000" w:themeColor="text1"/>
          <w:sz w:val="24"/>
          <w:szCs w:val="24"/>
          <w:lang w:val="en-US"/>
        </w:rPr>
        <w:t>2月至</w:t>
      </w:r>
      <w:r>
        <w:rPr>
          <w:rFonts w:asciiTheme="minorEastAsia" w:hAnsiTheme="minorEastAsia" w:cs="Gungsuh"/>
          <w:color w:val="000000" w:themeColor="text1"/>
          <w:sz w:val="24"/>
          <w:szCs w:val="24"/>
          <w:lang w:val="en-US"/>
        </w:rPr>
        <w:t>1</w:t>
      </w:r>
      <w:r>
        <w:rPr>
          <w:rFonts w:asciiTheme="minorEastAsia" w:hAnsiTheme="minorEastAsia" w:cs="Gungsuh" w:hint="eastAsia"/>
          <w:color w:val="000000" w:themeColor="text1"/>
          <w:sz w:val="24"/>
          <w:szCs w:val="24"/>
          <w:lang w:val="en-US"/>
        </w:rPr>
        <w:t>11年</w:t>
      </w:r>
      <w:r w:rsidR="008115E7">
        <w:rPr>
          <w:rFonts w:asciiTheme="minorEastAsia" w:hAnsiTheme="minorEastAsia" w:cs="Gungsuh" w:hint="eastAsia"/>
          <w:color w:val="000000" w:themeColor="text1"/>
          <w:sz w:val="24"/>
          <w:szCs w:val="24"/>
          <w:lang w:val="en-US"/>
        </w:rPr>
        <w:t>2</w:t>
      </w:r>
      <w:r>
        <w:rPr>
          <w:rFonts w:asciiTheme="minorEastAsia" w:hAnsiTheme="minorEastAsia" w:cs="Gungsuh" w:hint="eastAsia"/>
          <w:color w:val="000000" w:themeColor="text1"/>
          <w:sz w:val="24"/>
          <w:szCs w:val="24"/>
          <w:lang w:val="en-US"/>
        </w:rPr>
        <w:t>月</w:t>
      </w:r>
      <w:r w:rsidR="008115E7">
        <w:rPr>
          <w:rFonts w:asciiTheme="minorEastAsia" w:hAnsiTheme="minorEastAsia" w:cs="Gungsuh" w:hint="eastAsia"/>
          <w:color w:val="000000" w:themeColor="text1"/>
          <w:sz w:val="24"/>
          <w:szCs w:val="24"/>
          <w:lang w:val="en-US"/>
        </w:rPr>
        <w:t>底</w:t>
      </w:r>
    </w:p>
    <w:p w14:paraId="0000000F"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00000011" w14:textId="77828778" w:rsidR="009154A9" w:rsidRPr="006931A6" w:rsidRDefault="00F91EA6" w:rsidP="00171CDF">
      <w:pPr>
        <w:spacing w:line="240" w:lineRule="auto"/>
        <w:rPr>
          <w:rFonts w:asciiTheme="minorEastAsia" w:hAnsiTheme="minorEastAsia" w:cs="Times New Roman"/>
          <w:color w:val="000000" w:themeColor="text1"/>
          <w:sz w:val="24"/>
          <w:szCs w:val="24"/>
        </w:rPr>
      </w:pPr>
      <w:r w:rsidRPr="00FE5E75">
        <w:rPr>
          <w:rFonts w:asciiTheme="minorEastAsia" w:hAnsiTheme="minorEastAsia" w:cs="Gungsuh"/>
          <w:b/>
          <w:bCs/>
          <w:color w:val="000000" w:themeColor="text1"/>
          <w:sz w:val="24"/>
          <w:szCs w:val="24"/>
        </w:rPr>
        <w:t>地點：</w:t>
      </w:r>
      <w:r w:rsidRPr="006931A6">
        <w:rPr>
          <w:rFonts w:asciiTheme="minorEastAsia" w:hAnsiTheme="minorEastAsia" w:cs="Gungsuh"/>
          <w:color w:val="000000" w:themeColor="text1"/>
          <w:sz w:val="24"/>
          <w:szCs w:val="24"/>
        </w:rPr>
        <w:t>三鶯地區</w:t>
      </w:r>
    </w:p>
    <w:p w14:paraId="00000012" w14:textId="3D9084C9" w:rsidR="009154A9" w:rsidRPr="006931A6" w:rsidRDefault="009154A9" w:rsidP="00171CDF">
      <w:pPr>
        <w:spacing w:line="240" w:lineRule="auto"/>
        <w:rPr>
          <w:rFonts w:asciiTheme="minorEastAsia" w:hAnsiTheme="minorEastAsia" w:cs="Times New Roman"/>
          <w:color w:val="000000" w:themeColor="text1"/>
          <w:sz w:val="24"/>
          <w:szCs w:val="24"/>
        </w:rPr>
      </w:pPr>
    </w:p>
    <w:p w14:paraId="00000013" w14:textId="2826E742" w:rsidR="009154A9" w:rsidRPr="00FE5E75" w:rsidRDefault="00F91EA6" w:rsidP="00171CDF">
      <w:pPr>
        <w:spacing w:line="240" w:lineRule="auto"/>
        <w:rPr>
          <w:rFonts w:asciiTheme="minorEastAsia" w:hAnsiTheme="minorEastAsia" w:cs="Times New Roman"/>
          <w:b/>
          <w:bCs/>
          <w:color w:val="000000" w:themeColor="text1"/>
          <w:sz w:val="24"/>
          <w:szCs w:val="24"/>
        </w:rPr>
      </w:pPr>
      <w:r w:rsidRPr="00FE5E75">
        <w:rPr>
          <w:rFonts w:asciiTheme="minorEastAsia" w:hAnsiTheme="minorEastAsia" w:cs="Gungsuh"/>
          <w:b/>
          <w:bCs/>
          <w:color w:val="000000" w:themeColor="text1"/>
          <w:sz w:val="24"/>
          <w:szCs w:val="24"/>
        </w:rPr>
        <w:t>預期收穫</w:t>
      </w:r>
      <w:r w:rsidR="00FE5E75" w:rsidRPr="00FE5E75">
        <w:rPr>
          <w:rFonts w:asciiTheme="minorEastAsia" w:hAnsiTheme="minorEastAsia" w:cs="Gungsuh" w:hint="eastAsia"/>
          <w:b/>
          <w:bCs/>
          <w:color w:val="000000" w:themeColor="text1"/>
          <w:sz w:val="24"/>
          <w:szCs w:val="24"/>
        </w:rPr>
        <w:t>：</w:t>
      </w:r>
    </w:p>
    <w:p w14:paraId="7A9654B3" w14:textId="0CB5795D" w:rsidR="00FE5E75" w:rsidRPr="00FE5E75" w:rsidRDefault="00F91EA6" w:rsidP="00171CDF">
      <w:pPr>
        <w:pStyle w:val="a5"/>
        <w:numPr>
          <w:ilvl w:val="0"/>
          <w:numId w:val="1"/>
        </w:numPr>
        <w:spacing w:before="240" w:after="240" w:line="240" w:lineRule="auto"/>
        <w:ind w:leftChars="0"/>
        <w:rPr>
          <w:rFonts w:asciiTheme="minorEastAsia" w:hAnsiTheme="minorEastAsia" w:cs="Gungsuh"/>
          <w:color w:val="000000" w:themeColor="text1"/>
          <w:sz w:val="24"/>
          <w:szCs w:val="24"/>
        </w:rPr>
      </w:pPr>
      <w:r w:rsidRPr="00FE5E75">
        <w:rPr>
          <w:rFonts w:asciiTheme="minorEastAsia" w:hAnsiTheme="minorEastAsia" w:cs="Gungsuh" w:hint="eastAsia"/>
          <w:color w:val="000000" w:themeColor="text1"/>
          <w:sz w:val="24"/>
          <w:szCs w:val="24"/>
        </w:rPr>
        <w:t>針</w:t>
      </w:r>
      <w:r w:rsidRPr="00FE5E75">
        <w:rPr>
          <w:rFonts w:asciiTheme="minorEastAsia" w:hAnsiTheme="minorEastAsia" w:cs="Gungsuh"/>
          <w:color w:val="000000" w:themeColor="text1"/>
          <w:sz w:val="24"/>
          <w:szCs w:val="24"/>
        </w:rPr>
        <w:t>對COVID-19所帶來的改變，</w:t>
      </w:r>
      <w:r w:rsidR="00FE5E75" w:rsidRPr="00FE5E75">
        <w:rPr>
          <w:rFonts w:asciiTheme="minorEastAsia" w:hAnsiTheme="minorEastAsia" w:cs="Gungsuh"/>
          <w:color w:val="000000" w:themeColor="text1"/>
          <w:sz w:val="24"/>
          <w:szCs w:val="24"/>
          <w:lang w:val="en-US"/>
        </w:rPr>
        <w:t>2</w:t>
      </w:r>
      <w:r w:rsidR="00FE5E75" w:rsidRPr="00FE5E75">
        <w:rPr>
          <w:rFonts w:asciiTheme="minorEastAsia" w:hAnsiTheme="minorEastAsia" w:cs="Gungsuh" w:hint="eastAsia"/>
          <w:color w:val="000000" w:themeColor="text1"/>
          <w:sz w:val="24"/>
          <w:szCs w:val="24"/>
          <w:lang w:val="en-US"/>
        </w:rPr>
        <w:t>020年的研究主要著重於以下兩點進行訪談</w:t>
      </w:r>
      <w:r w:rsidRPr="00FE5E75">
        <w:rPr>
          <w:rFonts w:asciiTheme="minorEastAsia" w:hAnsiTheme="minorEastAsia" w:cs="Gungsuh"/>
          <w:color w:val="000000" w:themeColor="text1"/>
          <w:sz w:val="24"/>
          <w:szCs w:val="24"/>
        </w:rPr>
        <w:t>。一為幼兒照顧方面，疫情期間家長對於孩童在日常生活上與學齡前的教育的擔憂，以及行為上是否產生任何改變</w:t>
      </w:r>
      <w:r w:rsidR="00FE5E75" w:rsidRPr="00FE5E75">
        <w:rPr>
          <w:rFonts w:asciiTheme="minorEastAsia" w:hAnsiTheme="minorEastAsia" w:cs="Gungsuh" w:hint="eastAsia"/>
          <w:color w:val="000000" w:themeColor="text1"/>
          <w:sz w:val="24"/>
          <w:szCs w:val="24"/>
        </w:rPr>
        <w:t>；</w:t>
      </w:r>
      <w:r w:rsidRPr="00FE5E75">
        <w:rPr>
          <w:rFonts w:asciiTheme="minorEastAsia" w:hAnsiTheme="minorEastAsia" w:cs="Gungsuh"/>
          <w:color w:val="000000" w:themeColor="text1"/>
          <w:sz w:val="24"/>
          <w:szCs w:val="24"/>
        </w:rPr>
        <w:t xml:space="preserve"> 另一部分則是因疫情導致社會互動的改變是否會影響幼兒的學習模式與成效</w:t>
      </w:r>
      <w:r w:rsidR="00FE5E75">
        <w:rPr>
          <w:rFonts w:asciiTheme="minorEastAsia" w:hAnsiTheme="minorEastAsia" w:cs="Gungsuh" w:hint="eastAsia"/>
          <w:color w:val="000000" w:themeColor="text1"/>
          <w:sz w:val="24"/>
          <w:szCs w:val="24"/>
        </w:rPr>
        <w:t>，此部分我們也預計在追蹤訪談中提問，期望能了解一年後是否產生差異</w:t>
      </w:r>
      <w:r w:rsidR="00FE5E75" w:rsidRPr="00FE5E75">
        <w:rPr>
          <w:rFonts w:asciiTheme="minorEastAsia" w:hAnsiTheme="minorEastAsia" w:cs="Gungsuh" w:hint="eastAsia"/>
          <w:color w:val="000000" w:themeColor="text1"/>
          <w:sz w:val="24"/>
          <w:szCs w:val="24"/>
        </w:rPr>
        <w:t>。</w:t>
      </w:r>
    </w:p>
    <w:p w14:paraId="1D8F45B8" w14:textId="77777777" w:rsidR="00C02DB1" w:rsidRDefault="00FE5E75" w:rsidP="00171CDF">
      <w:pPr>
        <w:pStyle w:val="a5"/>
        <w:numPr>
          <w:ilvl w:val="0"/>
          <w:numId w:val="1"/>
        </w:numPr>
        <w:spacing w:before="240" w:after="240" w:line="240" w:lineRule="auto"/>
        <w:ind w:leftChars="0"/>
        <w:rPr>
          <w:rFonts w:asciiTheme="minorEastAsia" w:hAnsiTheme="minorEastAsia" w:cs="Gungsuh"/>
          <w:color w:val="000000" w:themeColor="text1"/>
          <w:sz w:val="24"/>
          <w:szCs w:val="24"/>
        </w:rPr>
      </w:pPr>
      <w:r w:rsidRPr="00FE5E75">
        <w:rPr>
          <w:rFonts w:asciiTheme="minorEastAsia" w:hAnsiTheme="minorEastAsia" w:cs="Gungsuh" w:hint="eastAsia"/>
          <w:color w:val="000000" w:themeColor="text1"/>
          <w:sz w:val="24"/>
          <w:szCs w:val="24"/>
        </w:rPr>
        <w:t>而本次的追蹤研究比起前次的研究我們將更著重於遠距學習及工作對於幼兒與家長產生的影響。在上一次的研究中就有發現，家長對於若要採取遠距的情形不樂觀，擔心小孩長時間盯著螢幕對其健康造成影響，又或認為小孩面對螢幕難以專心學習，以及透過螢幕接受教育將使幼兒無法完整地習得人際互動方式，本次的研究重點便是探討這些情形是否實際發生，及其影響的程度又有多大。此外由於遠距教學的形式，家庭將要有具備器材（電腦、網路訊號等）的能力才能進行，因此導致門檻的升高，我們猜測這將導致階級差異更加的明顯。最後我們也將再次進行國內外的比較，但這次國內情境與國外更加相似、可比較性更高，並且由於時間的拉長，我們更加能夠看到台灣的疫情前後差異。</w:t>
      </w:r>
    </w:p>
    <w:p w14:paraId="1071BC9F" w14:textId="77777777" w:rsidR="00EA008A" w:rsidRDefault="00F91EA6" w:rsidP="00EA008A">
      <w:pPr>
        <w:pStyle w:val="a5"/>
        <w:numPr>
          <w:ilvl w:val="0"/>
          <w:numId w:val="1"/>
        </w:numPr>
        <w:spacing w:before="240" w:after="240" w:line="240" w:lineRule="auto"/>
        <w:ind w:leftChars="0"/>
        <w:rPr>
          <w:rFonts w:asciiTheme="minorEastAsia" w:hAnsiTheme="minorEastAsia" w:cs="Gungsuh"/>
          <w:color w:val="000000" w:themeColor="text1"/>
          <w:sz w:val="24"/>
          <w:szCs w:val="24"/>
        </w:rPr>
      </w:pPr>
      <w:r w:rsidRPr="00C02DB1">
        <w:rPr>
          <w:rFonts w:asciiTheme="minorEastAsia" w:hAnsiTheme="minorEastAsia" w:cs="Gungsuh"/>
          <w:color w:val="000000" w:themeColor="text1"/>
          <w:sz w:val="24"/>
          <w:szCs w:val="24"/>
        </w:rPr>
        <w:t>初訪研究曾</w:t>
      </w:r>
      <w:r w:rsidR="00C02DB1">
        <w:rPr>
          <w:rFonts w:asciiTheme="minorEastAsia" w:hAnsiTheme="minorEastAsia" w:cs="Gungsuh" w:hint="eastAsia"/>
          <w:color w:val="000000" w:themeColor="text1"/>
          <w:sz w:val="24"/>
          <w:szCs w:val="24"/>
        </w:rPr>
        <w:t>在指導教授的協助下</w:t>
      </w:r>
      <w:r w:rsidRPr="00C02DB1">
        <w:rPr>
          <w:rFonts w:asciiTheme="minorEastAsia" w:hAnsiTheme="minorEastAsia" w:cs="Gungsuh"/>
          <w:color w:val="000000" w:themeColor="text1"/>
          <w:sz w:val="24"/>
          <w:szCs w:val="24"/>
        </w:rPr>
        <w:t>投稿上專門紀錄各類疫情相關報導與研究的網站—「記疫」</w:t>
      </w:r>
      <w:r w:rsidR="00C02DB1">
        <w:rPr>
          <w:rFonts w:asciiTheme="minorEastAsia" w:hAnsiTheme="minorEastAsia" w:cs="Gungsuh" w:hint="eastAsia"/>
          <w:color w:val="000000" w:themeColor="text1"/>
          <w:sz w:val="24"/>
          <w:szCs w:val="24"/>
        </w:rPr>
        <w:t>。</w:t>
      </w:r>
      <w:r w:rsidRPr="00C02DB1">
        <w:rPr>
          <w:rFonts w:asciiTheme="minorEastAsia" w:hAnsiTheme="minorEastAsia" w:cs="Gungsuh"/>
          <w:color w:val="000000" w:themeColor="text1"/>
          <w:sz w:val="24"/>
          <w:szCs w:val="24"/>
        </w:rPr>
        <w:t>但如上述所說，上回研究對我們而言並不完整</w:t>
      </w:r>
      <w:r w:rsidR="00C02DB1">
        <w:rPr>
          <w:rFonts w:asciiTheme="minorEastAsia" w:hAnsiTheme="minorEastAsia" w:cs="Gungsuh" w:hint="eastAsia"/>
          <w:color w:val="000000" w:themeColor="text1"/>
          <w:sz w:val="24"/>
          <w:szCs w:val="24"/>
        </w:rPr>
        <w:t>，仍然有欲探討的空間，</w:t>
      </w:r>
      <w:r w:rsidRPr="00C02DB1">
        <w:rPr>
          <w:rFonts w:asciiTheme="minorEastAsia" w:hAnsiTheme="minorEastAsia" w:cs="Gungsuh" w:hint="eastAsia"/>
          <w:color w:val="000000" w:themeColor="text1"/>
          <w:sz w:val="24"/>
          <w:szCs w:val="24"/>
        </w:rPr>
        <w:t>因</w:t>
      </w:r>
      <w:r w:rsidRPr="00C02DB1">
        <w:rPr>
          <w:rFonts w:asciiTheme="minorEastAsia" w:hAnsiTheme="minorEastAsia" w:cs="Gungsuh"/>
          <w:color w:val="000000" w:themeColor="text1"/>
          <w:sz w:val="24"/>
          <w:szCs w:val="24"/>
        </w:rPr>
        <w:t>此本次的研究成果也希望能夠再次投稿記疫，嘗試補齊上次研究中效果不明顯或因情境而無法研究的部分。</w:t>
      </w:r>
    </w:p>
    <w:p w14:paraId="0932B4B0" w14:textId="3A957AFC" w:rsidR="00EA008A" w:rsidRPr="00EA008A" w:rsidRDefault="00574D8B" w:rsidP="00EA008A">
      <w:pPr>
        <w:pStyle w:val="a5"/>
        <w:spacing w:before="240" w:after="240" w:line="240" w:lineRule="auto"/>
        <w:ind w:leftChars="0"/>
        <w:rPr>
          <w:rFonts w:asciiTheme="minorEastAsia" w:hAnsiTheme="minorEastAsia" w:cs="Gungsuh"/>
          <w:color w:val="000000" w:themeColor="text1"/>
          <w:sz w:val="24"/>
          <w:szCs w:val="24"/>
        </w:rPr>
      </w:pPr>
      <w:hyperlink r:id="rId5" w:history="1">
        <w:r w:rsidR="00EA008A" w:rsidRPr="00493A1B">
          <w:rPr>
            <w:rStyle w:val="a6"/>
            <w:rFonts w:asciiTheme="minorEastAsia" w:hAnsiTheme="minorEastAsia" w:cs="Gungsuh"/>
            <w:sz w:val="24"/>
            <w:szCs w:val="24"/>
          </w:rPr>
          <w:t>https://covid19.nctu.edu.tw/article/7996?fbclid=IwAR2oKXvgm8nGFnvjW0WFNozyu8xxoYEnrXhSIKxUpdLftM0INN3DMvmPe70</w:t>
        </w:r>
      </w:hyperlink>
      <w:r w:rsidR="00EA008A">
        <w:rPr>
          <w:rFonts w:asciiTheme="minorEastAsia" w:hAnsiTheme="minorEastAsia" w:cs="Gungsuh" w:hint="eastAsia"/>
          <w:color w:val="000000" w:themeColor="text1"/>
          <w:sz w:val="24"/>
          <w:szCs w:val="24"/>
        </w:rPr>
        <w:t xml:space="preserve"> </w:t>
      </w:r>
    </w:p>
    <w:p w14:paraId="00000019" w14:textId="6DC8A17A" w:rsidR="009154A9" w:rsidRPr="00D84220" w:rsidRDefault="00D84220" w:rsidP="00171CDF">
      <w:pPr>
        <w:pStyle w:val="a5"/>
        <w:numPr>
          <w:ilvl w:val="0"/>
          <w:numId w:val="1"/>
        </w:numPr>
        <w:spacing w:before="240" w:after="240" w:line="240" w:lineRule="auto"/>
        <w:ind w:leftChars="0"/>
        <w:rPr>
          <w:rFonts w:asciiTheme="minorEastAsia" w:hAnsiTheme="minorEastAsia" w:cs="Gungsuh"/>
          <w:color w:val="000000" w:themeColor="text1"/>
          <w:sz w:val="24"/>
          <w:szCs w:val="24"/>
        </w:rPr>
      </w:pPr>
      <w:r>
        <w:rPr>
          <w:rFonts w:asciiTheme="minorEastAsia" w:hAnsiTheme="minorEastAsia" w:cs="Gungsuh" w:hint="eastAsia"/>
          <w:color w:val="000000" w:themeColor="text1"/>
          <w:sz w:val="24"/>
          <w:szCs w:val="24"/>
        </w:rPr>
        <w:t>今年</w:t>
      </w:r>
      <w:r>
        <w:rPr>
          <w:rFonts w:asciiTheme="minorEastAsia" w:hAnsiTheme="minorEastAsia" w:cs="Gungsuh" w:hint="eastAsia"/>
          <w:color w:val="000000" w:themeColor="text1"/>
          <w:sz w:val="24"/>
          <w:szCs w:val="24"/>
          <w:lang w:val="en-US"/>
        </w:rPr>
        <w:t>很榮幸收到臺灣公衛學生聯合會的邀請，</w:t>
      </w:r>
      <w:r w:rsidR="0023112A">
        <w:rPr>
          <w:rFonts w:asciiTheme="minorEastAsia" w:hAnsiTheme="minorEastAsia" w:cs="Gungsuh" w:hint="eastAsia"/>
          <w:color w:val="000000" w:themeColor="text1"/>
          <w:sz w:val="24"/>
          <w:szCs w:val="24"/>
          <w:lang w:val="en-US"/>
        </w:rPr>
        <w:t>將在明年一月參加其舉辦的公衛、疫情相關講座，並分享我們的研究內容。主辦方</w:t>
      </w:r>
      <w:r w:rsidR="00BD29C6">
        <w:rPr>
          <w:rFonts w:asciiTheme="minorEastAsia" w:hAnsiTheme="minorEastAsia" w:cs="Gungsuh" w:hint="eastAsia"/>
          <w:color w:val="000000" w:themeColor="text1"/>
          <w:sz w:val="24"/>
          <w:szCs w:val="24"/>
          <w:lang w:val="en-US"/>
        </w:rPr>
        <w:t>雖</w:t>
      </w:r>
      <w:r w:rsidR="0023112A">
        <w:rPr>
          <w:rFonts w:asciiTheme="minorEastAsia" w:hAnsiTheme="minorEastAsia" w:cs="Gungsuh" w:hint="eastAsia"/>
          <w:color w:val="000000" w:themeColor="text1"/>
          <w:sz w:val="24"/>
          <w:szCs w:val="24"/>
          <w:lang w:val="en-US"/>
        </w:rPr>
        <w:t>是透過先前刊登在記疫上的文章聯繫我們，</w:t>
      </w:r>
      <w:r w:rsidR="00BD29C6">
        <w:rPr>
          <w:rFonts w:asciiTheme="minorEastAsia" w:hAnsiTheme="minorEastAsia" w:cs="Gungsuh" w:hint="eastAsia"/>
          <w:color w:val="000000" w:themeColor="text1"/>
          <w:sz w:val="24"/>
          <w:szCs w:val="24"/>
          <w:lang w:val="en-US"/>
        </w:rPr>
        <w:t>但我們也希望能夠在講座分享時提出更完整的研究成果，</w:t>
      </w:r>
      <w:r w:rsidR="00E30778">
        <w:rPr>
          <w:rFonts w:asciiTheme="minorEastAsia" w:hAnsiTheme="minorEastAsia" w:cs="Gungsuh" w:hint="eastAsia"/>
          <w:color w:val="000000" w:themeColor="text1"/>
          <w:sz w:val="24"/>
          <w:szCs w:val="24"/>
          <w:lang w:val="en-US"/>
        </w:rPr>
        <w:t>尤其封城和三級警戒就在近半年內，若能透過回訪得到更近期的資訊，也能使我們的演講更加完整、有說服力。</w:t>
      </w:r>
    </w:p>
    <w:p w14:paraId="0000001A" w14:textId="3E2E6669" w:rsidR="009154A9" w:rsidRPr="008115E7" w:rsidRDefault="00F91EA6" w:rsidP="00171CDF">
      <w:pPr>
        <w:spacing w:line="240" w:lineRule="auto"/>
        <w:rPr>
          <w:rFonts w:asciiTheme="minorEastAsia" w:hAnsiTheme="minorEastAsia" w:cs="Times New Roman"/>
          <w:b/>
          <w:bCs/>
          <w:color w:val="000000" w:themeColor="text1"/>
          <w:sz w:val="24"/>
          <w:szCs w:val="24"/>
          <w:lang w:val="en-US"/>
        </w:rPr>
      </w:pPr>
      <w:r w:rsidRPr="0037081F">
        <w:rPr>
          <w:rFonts w:asciiTheme="minorEastAsia" w:hAnsiTheme="minorEastAsia" w:cs="Gungsuh"/>
          <w:b/>
          <w:bCs/>
          <w:color w:val="000000" w:themeColor="text1"/>
          <w:sz w:val="24"/>
          <w:szCs w:val="24"/>
        </w:rPr>
        <w:t>計畫預算</w:t>
      </w:r>
      <w:r w:rsidR="0037081F">
        <w:rPr>
          <w:rFonts w:asciiTheme="minorEastAsia" w:hAnsiTheme="minorEastAsia" w:cs="Gungsuh" w:hint="eastAsia"/>
          <w:b/>
          <w:bCs/>
          <w:color w:val="000000" w:themeColor="text1"/>
          <w:sz w:val="24"/>
          <w:szCs w:val="24"/>
        </w:rPr>
        <w:t>：</w:t>
      </w:r>
    </w:p>
    <w:p w14:paraId="0000001B" w14:textId="77777777" w:rsidR="009154A9" w:rsidRPr="006931A6" w:rsidRDefault="009154A9" w:rsidP="00171CDF">
      <w:pPr>
        <w:spacing w:line="240" w:lineRule="auto"/>
        <w:rPr>
          <w:rFonts w:asciiTheme="minorEastAsia" w:hAnsiTheme="minorEastAsia" w:cs="Times New Roman"/>
          <w:color w:val="000000" w:themeColor="text1"/>
          <w:sz w:val="24"/>
          <w:szCs w:val="24"/>
        </w:rPr>
      </w:pPr>
    </w:p>
    <w:p w14:paraId="6F29521A" w14:textId="186E1CF2" w:rsidR="00626E1B" w:rsidRPr="001C204E" w:rsidRDefault="00DF531E" w:rsidP="001C204E">
      <w:pPr>
        <w:pStyle w:val="a5"/>
        <w:numPr>
          <w:ilvl w:val="0"/>
          <w:numId w:val="2"/>
        </w:numPr>
        <w:spacing w:line="240" w:lineRule="auto"/>
        <w:ind w:leftChars="0"/>
        <w:rPr>
          <w:rFonts w:asciiTheme="minorEastAsia" w:hAnsiTheme="minorEastAsia" w:cs="Times New Roman"/>
          <w:color w:val="000000" w:themeColor="text1"/>
          <w:sz w:val="24"/>
          <w:szCs w:val="24"/>
        </w:rPr>
      </w:pPr>
      <w:r w:rsidRPr="00DF531E">
        <w:rPr>
          <w:rFonts w:asciiTheme="minorEastAsia" w:hAnsiTheme="minorEastAsia" w:cs="Gungsuh" w:hint="eastAsia"/>
          <w:color w:val="000000" w:themeColor="text1"/>
          <w:sz w:val="24"/>
          <w:szCs w:val="24"/>
          <w:lang w:val="en-US"/>
        </w:rPr>
        <w:t>交通費補助：若與受訪者協調結果採面訪形式，則會有機車、大眾運輸的花費，</w:t>
      </w:r>
      <w:r w:rsidR="00783890">
        <w:rPr>
          <w:rFonts w:asciiTheme="minorEastAsia" w:hAnsiTheme="minorEastAsia" w:cs="Gungsuh" w:hint="eastAsia"/>
          <w:color w:val="000000" w:themeColor="text1"/>
          <w:sz w:val="24"/>
          <w:szCs w:val="24"/>
          <w:lang w:val="en-US"/>
        </w:rPr>
        <w:t>以</w:t>
      </w:r>
      <w:r w:rsidRPr="00DF531E">
        <w:rPr>
          <w:rFonts w:asciiTheme="minorEastAsia" w:hAnsiTheme="minorEastAsia" w:cs="Gungsuh" w:hint="eastAsia"/>
          <w:color w:val="000000" w:themeColor="text1"/>
          <w:sz w:val="24"/>
          <w:szCs w:val="24"/>
          <w:lang w:val="en-US"/>
        </w:rPr>
        <w:t>來回車程</w:t>
      </w:r>
      <w:r w:rsidR="00783890">
        <w:rPr>
          <w:rFonts w:asciiTheme="minorEastAsia" w:hAnsiTheme="minorEastAsia" w:cs="Gungsuh"/>
          <w:color w:val="000000" w:themeColor="text1"/>
          <w:sz w:val="24"/>
          <w:szCs w:val="24"/>
          <w:lang w:val="en-US"/>
        </w:rPr>
        <w:t>6</w:t>
      </w:r>
      <w:r w:rsidR="00783890">
        <w:rPr>
          <w:rFonts w:asciiTheme="minorEastAsia" w:hAnsiTheme="minorEastAsia" w:cs="Gungsuh" w:hint="eastAsia"/>
          <w:color w:val="000000" w:themeColor="text1"/>
          <w:sz w:val="24"/>
          <w:szCs w:val="24"/>
          <w:lang w:val="en-US"/>
        </w:rPr>
        <w:t>0元</w:t>
      </w:r>
      <w:r w:rsidRPr="00DF531E">
        <w:rPr>
          <w:rFonts w:asciiTheme="minorEastAsia" w:hAnsiTheme="minorEastAsia" w:cs="Gungsuh" w:hint="eastAsia"/>
          <w:color w:val="000000" w:themeColor="text1"/>
          <w:sz w:val="24"/>
          <w:szCs w:val="24"/>
          <w:lang w:val="en-US"/>
        </w:rPr>
        <w:t>為基準計算，並考量北大特區與三峽舊市區的地理位置</w:t>
      </w:r>
      <w:r>
        <w:rPr>
          <w:rFonts w:asciiTheme="minorEastAsia" w:hAnsiTheme="minorEastAsia" w:cs="Gungsuh" w:hint="eastAsia"/>
          <w:color w:val="000000" w:themeColor="text1"/>
          <w:sz w:val="24"/>
          <w:szCs w:val="24"/>
          <w:lang w:val="en-US"/>
        </w:rPr>
        <w:t>，預計</w:t>
      </w:r>
      <w:r w:rsidR="00F91EA6">
        <w:rPr>
          <w:rFonts w:asciiTheme="minorEastAsia" w:hAnsiTheme="minorEastAsia" w:cs="Gungsuh" w:hint="eastAsia"/>
          <w:color w:val="000000" w:themeColor="text1"/>
          <w:sz w:val="24"/>
          <w:szCs w:val="24"/>
          <w:lang w:val="en-US"/>
        </w:rPr>
        <w:t>每次</w:t>
      </w:r>
      <w:r w:rsidR="001C204E">
        <w:rPr>
          <w:rFonts w:asciiTheme="minorEastAsia" w:hAnsiTheme="minorEastAsia" w:cs="Gungsuh" w:hint="eastAsia"/>
          <w:color w:val="000000" w:themeColor="text1"/>
          <w:sz w:val="24"/>
          <w:szCs w:val="24"/>
          <w:lang w:val="en-US"/>
        </w:rPr>
        <w:t>兩位研究者訪問</w:t>
      </w:r>
      <w:r w:rsidR="001C204E" w:rsidRPr="001C204E">
        <w:rPr>
          <w:rFonts w:asciiTheme="minorEastAsia" w:hAnsiTheme="minorEastAsia" w:cs="Gungsuh"/>
          <w:color w:val="000000" w:themeColor="text1"/>
          <w:sz w:val="24"/>
          <w:szCs w:val="24"/>
          <w:lang w:val="en-US"/>
        </w:rPr>
        <w:t>1</w:t>
      </w:r>
      <w:r w:rsidR="001C204E" w:rsidRPr="001C204E">
        <w:rPr>
          <w:rFonts w:asciiTheme="minorEastAsia" w:hAnsiTheme="minorEastAsia" w:cs="Gungsuh" w:hint="eastAsia"/>
          <w:color w:val="000000" w:themeColor="text1"/>
          <w:sz w:val="24"/>
          <w:szCs w:val="24"/>
          <w:lang w:val="en-US"/>
        </w:rPr>
        <w:t>6位</w:t>
      </w:r>
      <w:r w:rsidR="001C204E">
        <w:rPr>
          <w:rFonts w:asciiTheme="minorEastAsia" w:hAnsiTheme="minorEastAsia" w:cs="Gungsuh" w:hint="eastAsia"/>
          <w:color w:val="000000" w:themeColor="text1"/>
          <w:sz w:val="24"/>
          <w:szCs w:val="24"/>
          <w:lang w:val="en-US"/>
        </w:rPr>
        <w:t>家長，</w:t>
      </w:r>
      <w:r w:rsidR="001C204E" w:rsidRPr="001C204E">
        <w:rPr>
          <w:rFonts w:asciiTheme="minorEastAsia" w:hAnsiTheme="minorEastAsia" w:cs="Gungsuh" w:hint="eastAsia"/>
          <w:color w:val="000000" w:themeColor="text1"/>
          <w:sz w:val="24"/>
          <w:szCs w:val="24"/>
          <w:lang w:val="en-US"/>
        </w:rPr>
        <w:t>共</w:t>
      </w:r>
      <w:r w:rsidR="00196580" w:rsidRPr="001C204E">
        <w:rPr>
          <w:rFonts w:asciiTheme="minorEastAsia" w:hAnsiTheme="minorEastAsia" w:cs="Gungsuh" w:hint="eastAsia"/>
          <w:color w:val="000000" w:themeColor="text1"/>
          <w:sz w:val="24"/>
          <w:szCs w:val="24"/>
          <w:lang w:val="en-US"/>
        </w:rPr>
        <w:t>16</w:t>
      </w:r>
      <w:r w:rsidRPr="001C204E">
        <w:rPr>
          <w:rFonts w:asciiTheme="minorEastAsia" w:hAnsiTheme="minorEastAsia" w:cs="Gungsuh" w:hint="eastAsia"/>
          <w:color w:val="000000" w:themeColor="text1"/>
          <w:sz w:val="24"/>
          <w:szCs w:val="24"/>
          <w:lang w:val="en-US"/>
        </w:rPr>
        <w:t>趟。</w:t>
      </w:r>
      <w:bookmarkStart w:id="0" w:name="_GoBack"/>
      <w:bookmarkEnd w:id="0"/>
      <w:r w:rsidR="008115E7" w:rsidRPr="001C204E">
        <w:rPr>
          <w:rFonts w:asciiTheme="minorEastAsia" w:hAnsiTheme="minorEastAsia" w:cs="Gungsuh" w:hint="eastAsia"/>
          <w:color w:val="000000" w:themeColor="text1"/>
          <w:sz w:val="24"/>
          <w:szCs w:val="24"/>
          <w:lang w:val="en-US"/>
        </w:rPr>
        <w:t>60</w:t>
      </w:r>
      <w:r w:rsidRPr="001C204E">
        <w:rPr>
          <w:rFonts w:asciiTheme="minorEastAsia" w:hAnsiTheme="minorEastAsia" w:cs="Gungsuh" w:hint="eastAsia"/>
          <w:color w:val="000000" w:themeColor="text1"/>
          <w:sz w:val="24"/>
          <w:szCs w:val="24"/>
          <w:lang w:val="en-US"/>
        </w:rPr>
        <w:t>*2*</w:t>
      </w:r>
      <w:r w:rsidR="00626E1B" w:rsidRPr="001C204E">
        <w:rPr>
          <w:rFonts w:asciiTheme="minorEastAsia" w:hAnsiTheme="minorEastAsia" w:cs="Gungsuh" w:hint="eastAsia"/>
          <w:color w:val="000000" w:themeColor="text1"/>
          <w:sz w:val="24"/>
          <w:szCs w:val="24"/>
          <w:lang w:val="en-US"/>
        </w:rPr>
        <w:t>16</w:t>
      </w:r>
      <w:r w:rsidRPr="001C204E">
        <w:rPr>
          <w:rFonts w:asciiTheme="minorEastAsia" w:hAnsiTheme="minorEastAsia" w:cs="Gungsuh" w:hint="eastAsia"/>
          <w:color w:val="000000" w:themeColor="text1"/>
          <w:sz w:val="24"/>
          <w:szCs w:val="24"/>
          <w:lang w:val="en-US"/>
        </w:rPr>
        <w:t>=</w:t>
      </w:r>
      <w:r w:rsidR="008115E7" w:rsidRPr="001C204E">
        <w:rPr>
          <w:rFonts w:asciiTheme="minorEastAsia" w:hAnsiTheme="minorEastAsia" w:cs="Gungsuh" w:hint="eastAsia"/>
          <w:color w:val="000000" w:themeColor="text1"/>
          <w:sz w:val="24"/>
          <w:szCs w:val="24"/>
          <w:lang w:val="en-US"/>
        </w:rPr>
        <w:t>1920</w:t>
      </w:r>
      <w:r w:rsidRPr="001C204E">
        <w:rPr>
          <w:rFonts w:asciiTheme="minorEastAsia" w:hAnsiTheme="minorEastAsia" w:cs="Gungsuh" w:hint="eastAsia"/>
          <w:color w:val="000000" w:themeColor="text1"/>
          <w:sz w:val="24"/>
          <w:szCs w:val="24"/>
          <w:lang w:val="en-US"/>
        </w:rPr>
        <w:t>元。</w:t>
      </w:r>
    </w:p>
    <w:p w14:paraId="5DB5CF05" w14:textId="1FBEBF0D" w:rsidR="005C28B3" w:rsidRPr="001341D4" w:rsidRDefault="00DF531E" w:rsidP="00DE3D74">
      <w:pPr>
        <w:pStyle w:val="a5"/>
        <w:numPr>
          <w:ilvl w:val="0"/>
          <w:numId w:val="2"/>
        </w:numPr>
        <w:spacing w:line="240" w:lineRule="auto"/>
        <w:ind w:leftChars="0"/>
        <w:rPr>
          <w:rFonts w:asciiTheme="minorEastAsia" w:hAnsiTheme="minorEastAsia" w:cs="Times New Roman"/>
          <w:color w:val="000000" w:themeColor="text1"/>
          <w:sz w:val="24"/>
          <w:szCs w:val="24"/>
        </w:rPr>
      </w:pPr>
      <w:r w:rsidRPr="00626E1B">
        <w:rPr>
          <w:rFonts w:asciiTheme="minorEastAsia" w:hAnsiTheme="minorEastAsia" w:cs="Gungsuh" w:hint="eastAsia"/>
          <w:color w:val="000000" w:themeColor="text1"/>
          <w:sz w:val="24"/>
          <w:szCs w:val="24"/>
          <w:lang w:val="en-US"/>
        </w:rPr>
        <w:t>餐費：若配合受訪</w:t>
      </w:r>
      <w:r w:rsidR="00783890">
        <w:rPr>
          <w:rFonts w:asciiTheme="minorEastAsia" w:hAnsiTheme="minorEastAsia" w:cs="Gungsuh" w:hint="eastAsia"/>
          <w:color w:val="000000" w:themeColor="text1"/>
          <w:sz w:val="24"/>
          <w:szCs w:val="24"/>
          <w:lang w:val="en-US"/>
        </w:rPr>
        <w:t>者</w:t>
      </w:r>
      <w:r w:rsidRPr="00626E1B">
        <w:rPr>
          <w:rFonts w:asciiTheme="minorEastAsia" w:hAnsiTheme="minorEastAsia" w:cs="Gungsuh" w:hint="eastAsia"/>
          <w:color w:val="000000" w:themeColor="text1"/>
          <w:sz w:val="24"/>
          <w:szCs w:val="24"/>
          <w:lang w:val="en-US"/>
        </w:rPr>
        <w:t>到店家</w:t>
      </w:r>
      <w:r w:rsidR="00D6606E">
        <w:rPr>
          <w:rFonts w:asciiTheme="minorEastAsia" w:hAnsiTheme="minorEastAsia" w:cs="Gungsuh" w:hint="eastAsia"/>
          <w:color w:val="000000" w:themeColor="text1"/>
          <w:sz w:val="24"/>
          <w:szCs w:val="24"/>
          <w:lang w:val="en-US"/>
        </w:rPr>
        <w:t>（</w:t>
      </w:r>
      <w:r w:rsidRPr="00626E1B">
        <w:rPr>
          <w:rFonts w:asciiTheme="minorEastAsia" w:hAnsiTheme="minorEastAsia" w:cs="Gungsuh" w:hint="eastAsia"/>
          <w:color w:val="000000" w:themeColor="text1"/>
          <w:sz w:val="24"/>
          <w:szCs w:val="24"/>
          <w:lang w:val="en-US"/>
        </w:rPr>
        <w:t>如咖啡廳</w:t>
      </w:r>
      <w:r w:rsidR="00D6606E">
        <w:rPr>
          <w:rFonts w:asciiTheme="minorEastAsia" w:hAnsiTheme="minorEastAsia" w:cs="Gungsuh" w:hint="eastAsia"/>
          <w:color w:val="000000" w:themeColor="text1"/>
          <w:sz w:val="24"/>
          <w:szCs w:val="24"/>
          <w:lang w:val="en-US"/>
        </w:rPr>
        <w:t>）</w:t>
      </w:r>
      <w:r w:rsidRPr="00626E1B">
        <w:rPr>
          <w:rFonts w:asciiTheme="minorEastAsia" w:hAnsiTheme="minorEastAsia" w:cs="Gungsuh" w:hint="eastAsia"/>
          <w:color w:val="000000" w:themeColor="text1"/>
          <w:sz w:val="24"/>
          <w:szCs w:val="24"/>
          <w:lang w:val="en-US"/>
        </w:rPr>
        <w:t>，將會配合店家規定之最低消費金額，考量北大特區與三峽舊市區之消費能力，預估餐費</w:t>
      </w:r>
      <w:r w:rsidR="00EA008A">
        <w:rPr>
          <w:rFonts w:asciiTheme="minorEastAsia" w:hAnsiTheme="minorEastAsia" w:cs="Gungsuh" w:hint="eastAsia"/>
          <w:color w:val="000000" w:themeColor="text1"/>
          <w:sz w:val="24"/>
          <w:szCs w:val="24"/>
          <w:lang w:val="en-US"/>
        </w:rPr>
        <w:t>1</w:t>
      </w:r>
      <w:r w:rsidR="008115E7">
        <w:rPr>
          <w:rFonts w:asciiTheme="minorEastAsia" w:hAnsiTheme="minorEastAsia" w:cs="Gungsuh" w:hint="eastAsia"/>
          <w:color w:val="000000" w:themeColor="text1"/>
          <w:sz w:val="24"/>
          <w:szCs w:val="24"/>
          <w:lang w:val="en-US"/>
        </w:rPr>
        <w:t>0</w:t>
      </w:r>
      <w:r w:rsidRPr="00626E1B">
        <w:rPr>
          <w:rFonts w:asciiTheme="minorEastAsia" w:hAnsiTheme="minorEastAsia" w:cs="Gungsuh" w:hint="eastAsia"/>
          <w:color w:val="000000" w:themeColor="text1"/>
          <w:sz w:val="24"/>
          <w:szCs w:val="24"/>
          <w:lang w:val="en-US"/>
        </w:rPr>
        <w:t>0元/人</w:t>
      </w:r>
      <w:r w:rsidR="00196580">
        <w:rPr>
          <w:rFonts w:asciiTheme="minorEastAsia" w:hAnsiTheme="minorEastAsia" w:cs="Gungsuh" w:hint="eastAsia"/>
          <w:color w:val="000000" w:themeColor="text1"/>
          <w:sz w:val="24"/>
          <w:szCs w:val="24"/>
          <w:lang w:val="en-US"/>
        </w:rPr>
        <w:t>（</w:t>
      </w:r>
      <w:r w:rsidR="00574D8B">
        <w:rPr>
          <w:rFonts w:asciiTheme="minorEastAsia" w:hAnsiTheme="minorEastAsia" w:cs="Gungsuh" w:hint="eastAsia"/>
          <w:color w:val="000000" w:themeColor="text1"/>
          <w:sz w:val="24"/>
          <w:szCs w:val="24"/>
          <w:lang w:val="en-US"/>
        </w:rPr>
        <w:t>每次訪談預計三</w:t>
      </w:r>
      <w:r w:rsidR="00EA008A">
        <w:rPr>
          <w:rFonts w:asciiTheme="minorEastAsia" w:hAnsiTheme="minorEastAsia" w:cs="Gungsuh" w:hint="eastAsia"/>
          <w:color w:val="000000" w:themeColor="text1"/>
          <w:sz w:val="24"/>
          <w:szCs w:val="24"/>
          <w:lang w:val="en-US"/>
        </w:rPr>
        <w:t>位</w:t>
      </w:r>
      <w:r w:rsidR="00196580">
        <w:rPr>
          <w:rFonts w:asciiTheme="minorEastAsia" w:hAnsiTheme="minorEastAsia" w:cs="Gungsuh" w:hint="eastAsia"/>
          <w:color w:val="000000" w:themeColor="text1"/>
          <w:sz w:val="24"/>
          <w:szCs w:val="24"/>
          <w:lang w:val="en-US"/>
        </w:rPr>
        <w:t>研究者</w:t>
      </w:r>
      <w:r w:rsidR="00574D8B">
        <w:rPr>
          <w:rFonts w:asciiTheme="minorEastAsia" w:hAnsiTheme="minorEastAsia" w:cs="Gungsuh" w:hint="eastAsia"/>
          <w:color w:val="000000" w:themeColor="text1"/>
          <w:sz w:val="24"/>
          <w:szCs w:val="24"/>
          <w:lang w:val="en-US"/>
        </w:rPr>
        <w:t>同時進行</w:t>
      </w:r>
      <w:r w:rsidR="00196580">
        <w:rPr>
          <w:rFonts w:asciiTheme="minorEastAsia" w:hAnsiTheme="minorEastAsia" w:cs="Gungsuh" w:hint="eastAsia"/>
          <w:color w:val="000000" w:themeColor="text1"/>
          <w:sz w:val="24"/>
          <w:szCs w:val="24"/>
          <w:lang w:val="en-US"/>
        </w:rPr>
        <w:t>）</w:t>
      </w:r>
      <w:r w:rsidRPr="00626E1B">
        <w:rPr>
          <w:rFonts w:asciiTheme="minorEastAsia" w:hAnsiTheme="minorEastAsia" w:cs="Gungsuh" w:hint="eastAsia"/>
          <w:color w:val="000000" w:themeColor="text1"/>
          <w:sz w:val="24"/>
          <w:szCs w:val="24"/>
          <w:lang w:val="en-US"/>
        </w:rPr>
        <w:t>。</w:t>
      </w:r>
      <w:r w:rsidR="00EA008A">
        <w:rPr>
          <w:rFonts w:asciiTheme="minorEastAsia" w:hAnsiTheme="minorEastAsia" w:cs="Gungsuh"/>
          <w:color w:val="000000" w:themeColor="text1"/>
          <w:sz w:val="24"/>
          <w:szCs w:val="24"/>
          <w:lang w:val="en-US"/>
        </w:rPr>
        <w:t>1</w:t>
      </w:r>
      <w:r w:rsidR="008115E7">
        <w:rPr>
          <w:rFonts w:asciiTheme="minorEastAsia" w:hAnsiTheme="minorEastAsia" w:cs="Gungsuh" w:hint="eastAsia"/>
          <w:color w:val="000000" w:themeColor="text1"/>
          <w:sz w:val="24"/>
          <w:szCs w:val="24"/>
          <w:lang w:val="en-US"/>
        </w:rPr>
        <w:t>0</w:t>
      </w:r>
      <w:r w:rsidRPr="00626E1B">
        <w:rPr>
          <w:rFonts w:asciiTheme="minorEastAsia" w:hAnsiTheme="minorEastAsia" w:cs="Gungsuh" w:hint="eastAsia"/>
          <w:color w:val="000000" w:themeColor="text1"/>
          <w:sz w:val="24"/>
          <w:szCs w:val="24"/>
          <w:lang w:val="en-US"/>
        </w:rPr>
        <w:t>0</w:t>
      </w:r>
      <w:r w:rsidR="00EA008A">
        <w:rPr>
          <w:rFonts w:asciiTheme="minorEastAsia" w:hAnsiTheme="minorEastAsia" w:cs="Gungsuh" w:hint="eastAsia"/>
          <w:color w:val="000000" w:themeColor="text1"/>
          <w:sz w:val="24"/>
          <w:szCs w:val="24"/>
          <w:lang w:val="en-US"/>
        </w:rPr>
        <w:t>*3</w:t>
      </w:r>
      <w:r w:rsidRPr="00626E1B">
        <w:rPr>
          <w:rFonts w:asciiTheme="minorEastAsia" w:hAnsiTheme="minorEastAsia" w:cs="Gungsuh" w:hint="eastAsia"/>
          <w:color w:val="000000" w:themeColor="text1"/>
          <w:sz w:val="24"/>
          <w:szCs w:val="24"/>
          <w:lang w:val="en-US"/>
        </w:rPr>
        <w:t>*</w:t>
      </w:r>
      <w:r w:rsidR="00626E1B">
        <w:rPr>
          <w:rFonts w:asciiTheme="minorEastAsia" w:hAnsiTheme="minorEastAsia" w:cs="Gungsuh" w:hint="eastAsia"/>
          <w:color w:val="000000" w:themeColor="text1"/>
          <w:sz w:val="24"/>
          <w:szCs w:val="24"/>
          <w:lang w:val="en-US"/>
        </w:rPr>
        <w:t>16</w:t>
      </w:r>
      <w:r w:rsidRPr="00626E1B">
        <w:rPr>
          <w:rFonts w:asciiTheme="minorEastAsia" w:hAnsiTheme="minorEastAsia" w:cs="Gungsuh" w:hint="eastAsia"/>
          <w:color w:val="000000" w:themeColor="text1"/>
          <w:sz w:val="24"/>
          <w:szCs w:val="24"/>
          <w:lang w:val="en-US"/>
        </w:rPr>
        <w:t>=</w:t>
      </w:r>
      <w:r w:rsidR="008115E7">
        <w:rPr>
          <w:rFonts w:asciiTheme="minorEastAsia" w:hAnsiTheme="minorEastAsia" w:cs="Gungsuh" w:hint="eastAsia"/>
          <w:color w:val="000000" w:themeColor="text1"/>
          <w:sz w:val="24"/>
          <w:szCs w:val="24"/>
          <w:lang w:val="en-US"/>
        </w:rPr>
        <w:t>4800</w:t>
      </w:r>
      <w:r w:rsidR="00574875">
        <w:rPr>
          <w:rFonts w:asciiTheme="minorEastAsia" w:hAnsiTheme="minorEastAsia" w:cs="Gungsuh" w:hint="eastAsia"/>
          <w:color w:val="000000" w:themeColor="text1"/>
          <w:sz w:val="24"/>
          <w:szCs w:val="24"/>
          <w:lang w:val="en-US"/>
        </w:rPr>
        <w:t>元</w:t>
      </w:r>
      <w:r w:rsidRPr="00626E1B">
        <w:rPr>
          <w:rFonts w:asciiTheme="minorEastAsia" w:hAnsiTheme="minorEastAsia" w:cs="Gungsuh" w:hint="eastAsia"/>
          <w:color w:val="000000" w:themeColor="text1"/>
          <w:sz w:val="24"/>
          <w:szCs w:val="24"/>
          <w:lang w:val="en-US"/>
        </w:rPr>
        <w:t>。</w:t>
      </w:r>
    </w:p>
    <w:p w14:paraId="0000001D" w14:textId="50DD680E" w:rsidR="009154A9" w:rsidRPr="001419A4" w:rsidRDefault="00DE3D74" w:rsidP="00171CDF">
      <w:pPr>
        <w:spacing w:line="240" w:lineRule="auto"/>
        <w:rPr>
          <w:rFonts w:asciiTheme="minorEastAsia" w:hAnsiTheme="minorEastAsia" w:cs="Times New Roman"/>
          <w:b/>
          <w:bCs/>
          <w:color w:val="000000" w:themeColor="text1"/>
          <w:sz w:val="24"/>
          <w:szCs w:val="24"/>
        </w:rPr>
      </w:pPr>
      <w:r w:rsidRPr="00B060EC">
        <w:rPr>
          <w:rFonts w:asciiTheme="minorEastAsia" w:hAnsiTheme="minorEastAsia" w:cs="Times New Roman" w:hint="eastAsia"/>
          <w:b/>
          <w:bCs/>
          <w:color w:val="000000" w:themeColor="text1"/>
          <w:sz w:val="24"/>
          <w:szCs w:val="24"/>
        </w:rPr>
        <w:t>希望補助上述</w:t>
      </w:r>
      <w:r w:rsidR="00EA008A">
        <w:rPr>
          <w:rFonts w:asciiTheme="minorEastAsia" w:hAnsiTheme="minorEastAsia" w:cs="Times New Roman" w:hint="eastAsia"/>
          <w:b/>
          <w:bCs/>
          <w:color w:val="000000" w:themeColor="text1"/>
          <w:sz w:val="24"/>
          <w:szCs w:val="24"/>
        </w:rPr>
        <w:t>兩</w:t>
      </w:r>
      <w:r w:rsidRPr="00B060EC">
        <w:rPr>
          <w:rFonts w:asciiTheme="minorEastAsia" w:hAnsiTheme="minorEastAsia" w:cs="Times New Roman" w:hint="eastAsia"/>
          <w:b/>
          <w:bCs/>
          <w:color w:val="000000" w:themeColor="text1"/>
          <w:sz w:val="24"/>
          <w:szCs w:val="24"/>
        </w:rPr>
        <w:t>項預算，總計</w:t>
      </w:r>
      <w:r w:rsidR="009E5EFF">
        <w:rPr>
          <w:rFonts w:asciiTheme="minorEastAsia" w:hAnsiTheme="minorEastAsia" w:cs="Times New Roman"/>
          <w:b/>
          <w:bCs/>
          <w:color w:val="000000" w:themeColor="text1"/>
          <w:sz w:val="24"/>
          <w:szCs w:val="24"/>
          <w:lang w:val="en-US"/>
        </w:rPr>
        <w:t>6</w:t>
      </w:r>
      <w:r w:rsidR="009E5EFF">
        <w:rPr>
          <w:rFonts w:asciiTheme="minorEastAsia" w:hAnsiTheme="minorEastAsia" w:cs="Times New Roman" w:hint="eastAsia"/>
          <w:b/>
          <w:bCs/>
          <w:color w:val="000000" w:themeColor="text1"/>
          <w:sz w:val="24"/>
          <w:szCs w:val="24"/>
          <w:lang w:val="en-US"/>
        </w:rPr>
        <w:t>720</w:t>
      </w:r>
      <w:r w:rsidRPr="00B060EC">
        <w:rPr>
          <w:rFonts w:asciiTheme="minorEastAsia" w:hAnsiTheme="minorEastAsia" w:cs="Times New Roman" w:hint="eastAsia"/>
          <w:b/>
          <w:bCs/>
          <w:color w:val="000000" w:themeColor="text1"/>
          <w:sz w:val="24"/>
          <w:szCs w:val="24"/>
        </w:rPr>
        <w:t>元。</w:t>
      </w:r>
    </w:p>
    <w:sectPr w:rsidR="009154A9" w:rsidRPr="001419A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6045"/>
    <w:multiLevelType w:val="hybridMultilevel"/>
    <w:tmpl w:val="1B864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3F47E2"/>
    <w:multiLevelType w:val="hybridMultilevel"/>
    <w:tmpl w:val="557AB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A9"/>
    <w:rsid w:val="00070697"/>
    <w:rsid w:val="001261CC"/>
    <w:rsid w:val="001341D4"/>
    <w:rsid w:val="001419A4"/>
    <w:rsid w:val="00171CDF"/>
    <w:rsid w:val="00196580"/>
    <w:rsid w:val="001C204E"/>
    <w:rsid w:val="0023112A"/>
    <w:rsid w:val="0037081F"/>
    <w:rsid w:val="004A130A"/>
    <w:rsid w:val="00574875"/>
    <w:rsid w:val="00574D8B"/>
    <w:rsid w:val="005A563F"/>
    <w:rsid w:val="005C28B3"/>
    <w:rsid w:val="005E1C96"/>
    <w:rsid w:val="00626E1B"/>
    <w:rsid w:val="00647F40"/>
    <w:rsid w:val="006931A6"/>
    <w:rsid w:val="006C106C"/>
    <w:rsid w:val="00725C83"/>
    <w:rsid w:val="007510C2"/>
    <w:rsid w:val="00765B3A"/>
    <w:rsid w:val="007747A7"/>
    <w:rsid w:val="00783890"/>
    <w:rsid w:val="007E760C"/>
    <w:rsid w:val="008115E7"/>
    <w:rsid w:val="00843AAB"/>
    <w:rsid w:val="00891E80"/>
    <w:rsid w:val="008A3E70"/>
    <w:rsid w:val="008A757B"/>
    <w:rsid w:val="009154A9"/>
    <w:rsid w:val="009E5EFF"/>
    <w:rsid w:val="00A52DDC"/>
    <w:rsid w:val="00AA6C23"/>
    <w:rsid w:val="00AA6CB9"/>
    <w:rsid w:val="00B060EC"/>
    <w:rsid w:val="00B57BD5"/>
    <w:rsid w:val="00BD09AB"/>
    <w:rsid w:val="00BD29C6"/>
    <w:rsid w:val="00C02DB1"/>
    <w:rsid w:val="00C47D0F"/>
    <w:rsid w:val="00D15137"/>
    <w:rsid w:val="00D53343"/>
    <w:rsid w:val="00D6606E"/>
    <w:rsid w:val="00D677C7"/>
    <w:rsid w:val="00D84220"/>
    <w:rsid w:val="00DE3D74"/>
    <w:rsid w:val="00DF531E"/>
    <w:rsid w:val="00E30778"/>
    <w:rsid w:val="00E37EB5"/>
    <w:rsid w:val="00EA008A"/>
    <w:rsid w:val="00F5401F"/>
    <w:rsid w:val="00F91EA6"/>
    <w:rsid w:val="00FD4D15"/>
    <w:rsid w:val="00FE5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DA0"/>
  <w15:docId w15:val="{DD59C408-1C88-9042-BBBE-69BB2C5F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List Paragraph"/>
    <w:basedOn w:val="a"/>
    <w:uiPriority w:val="34"/>
    <w:qFormat/>
    <w:rsid w:val="00FE5E75"/>
    <w:pPr>
      <w:ind w:leftChars="200" w:left="480"/>
    </w:pPr>
  </w:style>
  <w:style w:type="character" w:styleId="a6">
    <w:name w:val="Hyperlink"/>
    <w:basedOn w:val="a0"/>
    <w:uiPriority w:val="99"/>
    <w:unhideWhenUsed/>
    <w:rsid w:val="00EA008A"/>
    <w:rPr>
      <w:color w:val="0000FF" w:themeColor="hyperlink"/>
      <w:u w:val="single"/>
    </w:rPr>
  </w:style>
  <w:style w:type="character" w:customStyle="1" w:styleId="UnresolvedMention">
    <w:name w:val="Unresolved Mention"/>
    <w:basedOn w:val="a0"/>
    <w:uiPriority w:val="99"/>
    <w:semiHidden/>
    <w:unhideWhenUsed/>
    <w:rsid w:val="00EA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vid19.nctu.edu.tw/article/7996?fbclid=IwAR2oKXvgm8nGFnvjW0WFNozyu8xxoYEnrXhSIKxUpdLftM0INN3DMvmPe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國立臺北大學社會學系</cp:lastModifiedBy>
  <cp:revision>103</cp:revision>
  <dcterms:created xsi:type="dcterms:W3CDTF">2021-12-10T03:40:00Z</dcterms:created>
  <dcterms:modified xsi:type="dcterms:W3CDTF">2021-12-10T08:40:00Z</dcterms:modified>
</cp:coreProperties>
</file>